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pPr>
      <w:r>
        <w:rPr>
          <w:rFonts w:ascii="Times New Roman" w:cs="Times New Roman" w:eastAsia="Times New Roman" w:hAnsi="Times New Roman"/>
          <w:b/>
          <w:bCs/>
          <w:sz w:val="18"/>
          <w:szCs w:val="18"/>
        </w:rPr>
        <w:t xml:space="preserve">Church on the Living Edge · House of Study</w:t>
      </w:r>
    </w:p>
    <w:p>
      <w:pPr>
        <w:spacing w:after="360" w:before="0"/>
      </w:pPr>
      <w:r>
        <w:rPr>
          <w:rFonts w:ascii="Times New Roman" w:cs="Times New Roman" w:eastAsia="Times New Roman" w:hAnsi="Times New Roman"/>
          <w:i/>
          <w:iCs/>
          <w:color w:val="595959"/>
          <w:sz w:val="18"/>
          <w:szCs w:val="18"/>
        </w:rPr>
        <w:t xml:space="preserve">theological and practical content for personal and spiritual development.</w:t>
      </w:r>
    </w:p>
    <w:p>
      <w:pPr>
        <w:pBdr>
          <w:bottom w:val="single" w:color="000000" w:sz="6" w:space="1"/>
        </w:pBdr>
        <w:spacing w:after="360" w:before="0"/>
      </w:pPr>
      <w:r>
        <w:t xml:space="preserve"/>
      </w:r>
    </w:p>
    <w:p>
      <w:pPr>
        <w:spacing w:after="120" w:before="0" w:line="320"/>
      </w:pPr>
      <w:r>
        <w:rPr>
          <w:rFonts w:ascii="Times New Roman" w:cs="Times New Roman" w:eastAsia="Times New Roman" w:hAnsi="Times New Roman"/>
          <w:b/>
          <w:bCs/>
          <w:sz w:val="36"/>
          <w:szCs w:val="36"/>
        </w:rPr>
        <w:t xml:space="preserve">Reading the Book of Revelation at Church on the Living Edge</w:t>
      </w:r>
    </w:p>
    <w:p>
      <w:pPr>
        <w:spacing w:after="480" w:before="0" w:line="280"/>
      </w:pPr>
      <w:r>
        <w:rPr>
          <w:rFonts w:ascii="Times New Roman" w:cs="Times New Roman" w:eastAsia="Times New Roman" w:hAnsi="Times New Roman"/>
          <w:b/>
          <w:bCs/>
          <w:i/>
          <w:iCs/>
          <w:color w:val="595959"/>
          <w:sz w:val="26"/>
          <w:szCs w:val="26"/>
        </w:rPr>
        <w:t xml:space="preserve">A Short Study on Apocalyptic Genre, Historic Reading, and Faithful Hope</w:t>
      </w:r>
    </w:p>
    <w:p>
      <w:pPr>
        <w:spacing w:after="200" w:before="400" w:line="280"/>
      </w:pPr>
      <w:r>
        <w:rPr>
          <w:rFonts w:ascii="Times New Roman" w:cs="Times New Roman" w:eastAsia="Times New Roman" w:hAnsi="Times New Roman"/>
          <w:b/>
          <w:bCs/>
          <w:sz w:val="28"/>
          <w:szCs w:val="28"/>
        </w:rPr>
        <w:t xml:space="preserve">Introduction</w:t>
      </w:r>
    </w:p>
    <w:p>
      <w:pPr>
        <w:spacing w:after="200" w:before="0" w:line="300"/>
        <w:jc w:val="left"/>
      </w:pPr>
      <w:r>
        <w:rPr>
          <w:rFonts w:ascii="Times New Roman" w:cs="Times New Roman" w:eastAsia="Times New Roman" w:hAnsi="Times New Roman"/>
          <w:sz w:val="22"/>
          <w:szCs w:val="22"/>
        </w:rPr>
        <w:t xml:space="preserve">At Church on the Living Edge, we receive the Revelation of Jesus Christ to John as Scripture given for the formation of the church. We read it within the historic stream of Christian interpretation, in the genre in which it was written, and toward the end for which it was given. We read it not to predict but to participate, not to decode the future but to be formed for faithful witness in the present.</w:t>
      </w:r>
    </w:p>
    <w:p>
      <w:pPr>
        <w:spacing w:after="200" w:before="0" w:line="300"/>
        <w:jc w:val="left"/>
      </w:pPr>
      <w:r>
        <w:rPr>
          <w:rFonts w:ascii="Times New Roman" w:cs="Times New Roman" w:eastAsia="Times New Roman" w:hAnsi="Times New Roman"/>
          <w:sz w:val="22"/>
          <w:szCs w:val="22"/>
        </w:rPr>
        <w:t xml:space="preserve">Few books in the New Testament have been more read, more misread, and more misused than the Apocalypse of John. Popular speculation has often eclipsed sober interpretation. The Greek title of the book, </w:t>
      </w:r>
      <w:r>
        <w:rPr>
          <w:rFonts w:ascii="Times New Roman" w:cs="Times New Roman" w:eastAsia="Times New Roman" w:hAnsi="Times New Roman"/>
          <w:b w:val="false"/>
          <w:bCs w:val="false"/>
          <w:i/>
          <w:iCs/>
          <w:caps w:val="false"/>
          <w:color w:val="000000"/>
          <w:sz w:val="22"/>
          <w:szCs w:val="22"/>
        </w:rPr>
        <w:t xml:space="preserve">Apokalypsis</w:t>
      </w:r>
      <w:r>
        <w:rPr>
          <w:rFonts w:ascii="Times New Roman" w:cs="Times New Roman" w:eastAsia="Times New Roman" w:hAnsi="Times New Roman"/>
          <w:sz w:val="22"/>
          <w:szCs w:val="22"/>
        </w:rPr>
        <w:t xml:space="preserve">, means unveiling. It does not mean disaster or end of the world. To call this book an apocalypse is to say that it lifts the veil on the deeper reality of God's reign over history.</w:t>
      </w:r>
      <w:r>
        <w:rPr>
          <w:rFonts w:ascii="Times New Roman" w:cs="Times New Roman" w:eastAsia="Times New Roman" w:hAnsi="Times New Roman"/>
          <w:b w:val="false"/>
          <w:bCs w:val="false"/>
          <w:i w:val="false"/>
          <w:iCs w:val="false"/>
          <w:caps w:val="false"/>
          <w:color w:val="000000"/>
          <w:sz w:val="22"/>
          <w:szCs w:val="22"/>
          <w:vertAlign w:val="superscript"/>
        </w:rPr>
        <w:t xml:space="preserve"> 1, 2</w:t>
      </w:r>
    </w:p>
    <w:p>
      <w:pPr>
        <w:spacing w:after="200" w:before="0" w:line="300"/>
        <w:jc w:val="left"/>
      </w:pPr>
      <w:r>
        <w:rPr>
          <w:rFonts w:ascii="Times New Roman" w:cs="Times New Roman" w:eastAsia="Times New Roman" w:hAnsi="Times New Roman"/>
          <w:sz w:val="22"/>
          <w:szCs w:val="22"/>
        </w:rPr>
        <w:t xml:space="preserve">This short study sets forth how we read Revelation here, why we read it this way, and what the church has confessed for two thousand years about the return of Christ, the millennium, and the consummation of all things.</w:t>
      </w:r>
    </w:p>
    <w:p>
      <w:pPr>
        <w:spacing w:after="80" w:before="480" w:line="240"/>
      </w:pPr>
      <w:r>
        <w:rPr>
          <w:rFonts w:ascii="Times New Roman" w:cs="Times New Roman" w:eastAsia="Times New Roman" w:hAnsi="Times New Roman"/>
          <w:b/>
          <w:bCs/>
          <w:caps/>
          <w:color w:val="990011"/>
          <w:spacing w:val="80"/>
          <w:sz w:val="18"/>
          <w:szCs w:val="18"/>
        </w:rPr>
        <w:t xml:space="preserve">Section One</w:t>
      </w:r>
    </w:p>
    <w:p>
      <w:pPr>
        <w:spacing w:after="200" w:before="0" w:line="280"/>
      </w:pPr>
      <w:r>
        <w:rPr>
          <w:rFonts w:ascii="Times New Roman" w:cs="Times New Roman" w:eastAsia="Times New Roman" w:hAnsi="Times New Roman"/>
          <w:b/>
          <w:bCs/>
          <w:sz w:val="28"/>
          <w:szCs w:val="28"/>
        </w:rPr>
        <w:t xml:space="preserve">What Kind of Book Is Revelation?</w:t>
      </w:r>
    </w:p>
    <w:p>
      <w:pPr>
        <w:spacing w:after="200" w:before="0" w:line="300"/>
        <w:jc w:val="left"/>
      </w:pPr>
      <w:r>
        <w:rPr>
          <w:rFonts w:ascii="Times New Roman" w:cs="Times New Roman" w:eastAsia="Times New Roman" w:hAnsi="Times New Roman"/>
          <w:b/>
          <w:bCs/>
          <w:i w:val="false"/>
          <w:iCs w:val="false"/>
          <w:caps w:val="false"/>
          <w:color w:val="000000"/>
          <w:sz w:val="22"/>
          <w:szCs w:val="22"/>
        </w:rPr>
        <w:t xml:space="preserve">Definition.</w:t>
      </w:r>
      <w:r>
        <w:rPr>
          <w:rFonts w:ascii="Times New Roman" w:cs="Times New Roman" w:eastAsia="Times New Roman" w:hAnsi="Times New Roman"/>
          <w:sz w:val="22"/>
          <w:szCs w:val="22"/>
        </w:rPr>
        <w:t xml:space="preserve"> Revelation belongs to a literary genre called apocalyptic. Apocalyptic was a known and recognizable form of writing in Second Temple Judaism, developed in conditions of crisis, persecution, and political subjugation. The Old Testament books of Daniel, Ezekiel, and Zechariah operate in this same stream. So do numerous non-canonical Jewish writings from the centuries surrounding Christ.</w:t>
      </w:r>
      <w:r>
        <w:rPr>
          <w:rFonts w:ascii="Times New Roman" w:cs="Times New Roman" w:eastAsia="Times New Roman" w:hAnsi="Times New Roman"/>
          <w:b w:val="false"/>
          <w:bCs w:val="false"/>
          <w:i w:val="false"/>
          <w:iCs w:val="false"/>
          <w:caps w:val="false"/>
          <w:color w:val="000000"/>
          <w:sz w:val="22"/>
          <w:szCs w:val="22"/>
          <w:vertAlign w:val="superscript"/>
        </w:rPr>
        <w:t xml:space="preserve"> 1, 2</w:t>
      </w:r>
    </w:p>
    <w:p>
      <w:pPr>
        <w:spacing w:after="200" w:before="0" w:line="300"/>
        <w:jc w:val="left"/>
      </w:pPr>
      <w:r>
        <w:rPr>
          <w:rFonts w:ascii="Times New Roman" w:cs="Times New Roman" w:eastAsia="Times New Roman" w:hAnsi="Times New Roman"/>
          <w:sz w:val="22"/>
          <w:szCs w:val="22"/>
        </w:rPr>
        <w:t xml:space="preserve">Three structural features of apocalyptic literature shape how Revelation must be read:</w:t>
      </w:r>
    </w:p>
    <w:p>
      <w:pPr>
        <w:pStyle w:val="ListParagraph"/>
        <w:numPr>
          <w:ilvl w:val="0"/>
          <w:numId w:val="2"/>
        </w:numPr>
        <w:spacing w:after="100" w:before="60" w:line="300"/>
      </w:pPr>
      <w:r>
        <w:rPr>
          <w:rFonts w:ascii="Times New Roman" w:cs="Times New Roman" w:eastAsia="Times New Roman" w:hAnsi="Times New Roman"/>
          <w:b/>
          <w:bCs/>
          <w:i w:val="false"/>
          <w:iCs w:val="false"/>
          <w:color w:val="000000"/>
          <w:sz w:val="22"/>
          <w:szCs w:val="22"/>
        </w:rPr>
        <w:t xml:space="preserve">Symbolic numbers and imagery.</w:t>
      </w:r>
      <w:r>
        <w:rPr>
          <w:rFonts w:ascii="Times New Roman" w:cs="Times New Roman" w:eastAsia="Times New Roman" w:hAnsi="Times New Roman"/>
          <w:sz w:val="22"/>
          <w:szCs w:val="22"/>
        </w:rPr>
        <w:t xml:space="preserve"> Numbers such as seven, twelve, one thousand, and one hundred forty-four thousand function as symbols of completeness and divine ordering, not as literal counts. Beasts, dragons, harlots, brides, and lambs operate as theological figures, not as photographs of future entities.</w:t>
      </w:r>
      <w:r>
        <w:rPr>
          <w:rFonts w:ascii="Times New Roman" w:cs="Times New Roman" w:eastAsia="Times New Roman" w:hAnsi="Times New Roman"/>
          <w:b w:val="false"/>
          <w:bCs w:val="false"/>
          <w:i w:val="false"/>
          <w:iCs w:val="false"/>
          <w:color w:val="000000"/>
          <w:sz w:val="22"/>
          <w:szCs w:val="22"/>
          <w:vertAlign w:val="superscript"/>
        </w:rPr>
        <w:t xml:space="preserve"> 1, 2</w:t>
      </w:r>
    </w:p>
    <w:p>
      <w:pPr>
        <w:pStyle w:val="ListParagraph"/>
        <w:numPr>
          <w:ilvl w:val="0"/>
          <w:numId w:val="2"/>
        </w:numPr>
        <w:spacing w:after="100" w:before="60" w:line="300"/>
      </w:pPr>
      <w:r>
        <w:rPr>
          <w:rFonts w:ascii="Times New Roman" w:cs="Times New Roman" w:eastAsia="Times New Roman" w:hAnsi="Times New Roman"/>
          <w:b/>
          <w:bCs/>
          <w:i w:val="false"/>
          <w:iCs w:val="false"/>
          <w:color w:val="000000"/>
          <w:sz w:val="22"/>
          <w:szCs w:val="22"/>
        </w:rPr>
        <w:t xml:space="preserve">Cosmic upheaval language.</w:t>
      </w:r>
      <w:r>
        <w:rPr>
          <w:rFonts w:ascii="Times New Roman" w:cs="Times New Roman" w:eastAsia="Times New Roman" w:hAnsi="Times New Roman"/>
          <w:sz w:val="22"/>
          <w:szCs w:val="22"/>
        </w:rPr>
        <w:t xml:space="preserve"> Imagery of sun darkened, moon turned to blood, and stars falling from heaven is drawn from the prophetic vocabulary of Isaiah 13, Joel 2, and Ezekiel 32. In the prophets, this language describes the political and theological undoing of empires and nations, not literal astronomical collapse.</w:t>
      </w:r>
      <w:r>
        <w:rPr>
          <w:rFonts w:ascii="Times New Roman" w:cs="Times New Roman" w:eastAsia="Times New Roman" w:hAnsi="Times New Roman"/>
          <w:b w:val="false"/>
          <w:bCs w:val="false"/>
          <w:i w:val="false"/>
          <w:iCs w:val="false"/>
          <w:color w:val="000000"/>
          <w:sz w:val="22"/>
          <w:szCs w:val="22"/>
          <w:vertAlign w:val="superscript"/>
        </w:rPr>
        <w:t xml:space="preserve"> 3</w:t>
      </w:r>
    </w:p>
    <w:p>
      <w:pPr>
        <w:pStyle w:val="ListParagraph"/>
        <w:numPr>
          <w:ilvl w:val="0"/>
          <w:numId w:val="2"/>
        </w:numPr>
        <w:spacing w:after="100" w:before="60" w:line="300"/>
      </w:pPr>
      <w:r>
        <w:rPr>
          <w:rFonts w:ascii="Times New Roman" w:cs="Times New Roman" w:eastAsia="Times New Roman" w:hAnsi="Times New Roman"/>
          <w:b/>
          <w:bCs/>
          <w:i w:val="false"/>
          <w:iCs w:val="false"/>
          <w:color w:val="000000"/>
          <w:sz w:val="22"/>
          <w:szCs w:val="22"/>
        </w:rPr>
        <w:t xml:space="preserve">Coded reference to political powers.</w:t>
      </w:r>
      <w:r>
        <w:rPr>
          <w:rFonts w:ascii="Times New Roman" w:cs="Times New Roman" w:eastAsia="Times New Roman" w:hAnsi="Times New Roman"/>
          <w:sz w:val="22"/>
          <w:szCs w:val="22"/>
        </w:rPr>
        <w:t xml:space="preserve"> Apocalyptic literature consistently veils its critique of empire in symbolic dress so that the faithful may read what the powers cannot. The beast, the harlot Babylon, and the kings of the earth are theological designations for the empire of Rome and the powers that imitate her across history.</w:t>
      </w:r>
      <w:r>
        <w:rPr>
          <w:rFonts w:ascii="Times New Roman" w:cs="Times New Roman" w:eastAsia="Times New Roman" w:hAnsi="Times New Roman"/>
          <w:b w:val="false"/>
          <w:bCs w:val="false"/>
          <w:i w:val="false"/>
          <w:iCs w:val="false"/>
          <w:color w:val="000000"/>
          <w:sz w:val="22"/>
          <w:szCs w:val="22"/>
          <w:vertAlign w:val="superscript"/>
        </w:rPr>
        <w:t xml:space="preserve"> 1, 4</w:t>
      </w:r>
    </w:p>
    <w:p>
      <w:pPr>
        <w:spacing w:after="200" w:before="0" w:line="300"/>
        <w:jc w:val="left"/>
      </w:pPr>
      <w:r>
        <w:rPr>
          <w:rFonts w:ascii="Times New Roman" w:cs="Times New Roman" w:eastAsia="Times New Roman" w:hAnsi="Times New Roman"/>
          <w:sz w:val="22"/>
          <w:szCs w:val="22"/>
        </w:rPr>
        <w:t xml:space="preserve">To read Revelation as a coded calendar of contemporary headlines is to misunderstand its genre at the foundation. The book is not a flowchart of the future. It is an unveiling of what is true now, beneath the surface of empire and persecution, from the throne of God.</w:t>
      </w:r>
      <w:r>
        <w:rPr>
          <w:rFonts w:ascii="Times New Roman" w:cs="Times New Roman" w:eastAsia="Times New Roman" w:hAnsi="Times New Roman"/>
          <w:b w:val="false"/>
          <w:bCs w:val="false"/>
          <w:i w:val="false"/>
          <w:iCs w:val="false"/>
          <w:caps w:val="false"/>
          <w:color w:val="000000"/>
          <w:sz w:val="22"/>
          <w:szCs w:val="22"/>
          <w:vertAlign w:val="superscript"/>
        </w:rPr>
        <w:t xml:space="preserve"> 2</w:t>
      </w:r>
    </w:p>
    <w:p>
      <w:pPr>
        <w:spacing w:after="80" w:before="480" w:line="240"/>
      </w:pPr>
      <w:r>
        <w:rPr>
          <w:rFonts w:ascii="Times New Roman" w:cs="Times New Roman" w:eastAsia="Times New Roman" w:hAnsi="Times New Roman"/>
          <w:b/>
          <w:bCs/>
          <w:caps/>
          <w:color w:val="990011"/>
          <w:spacing w:val="80"/>
          <w:sz w:val="18"/>
          <w:szCs w:val="18"/>
        </w:rPr>
        <w:t xml:space="preserve">Section Two</w:t>
      </w:r>
    </w:p>
    <w:p>
      <w:pPr>
        <w:spacing w:after="200" w:before="0" w:line="280"/>
      </w:pPr>
      <w:r>
        <w:rPr>
          <w:rFonts w:ascii="Times New Roman" w:cs="Times New Roman" w:eastAsia="Times New Roman" w:hAnsi="Times New Roman"/>
          <w:b/>
          <w:bCs/>
          <w:sz w:val="28"/>
          <w:szCs w:val="28"/>
        </w:rPr>
        <w:t xml:space="preserve">Who Was Revelation Written To?</w:t>
      </w:r>
    </w:p>
    <w:p>
      <w:pPr>
        <w:spacing w:after="200" w:before="0" w:line="300"/>
        <w:jc w:val="left"/>
      </w:pPr>
      <w:r>
        <w:rPr>
          <w:rFonts w:ascii="Times New Roman" w:cs="Times New Roman" w:eastAsia="Times New Roman" w:hAnsi="Times New Roman"/>
          <w:sz w:val="22"/>
          <w:szCs w:val="22"/>
        </w:rPr>
        <w:t xml:space="preserve">Revelation was not written first to us. It was written first to seven specific congregations in Asia Minor in the late first century. The text says so explicitly in chapters two and three. Before we ask what the book means for us, we must reckon with what it meant to them.</w:t>
      </w:r>
      <w:r>
        <w:rPr>
          <w:rFonts w:ascii="Times New Roman" w:cs="Times New Roman" w:eastAsia="Times New Roman" w:hAnsi="Times New Roman"/>
          <w:b w:val="false"/>
          <w:bCs w:val="false"/>
          <w:i w:val="false"/>
          <w:iCs w:val="false"/>
          <w:caps w:val="false"/>
          <w:color w:val="000000"/>
          <w:sz w:val="22"/>
          <w:szCs w:val="22"/>
          <w:vertAlign w:val="superscript"/>
        </w:rPr>
        <w:t xml:space="preserve"> 1, 4</w:t>
      </w:r>
    </w:p>
    <w:p>
      <w:pPr>
        <w:spacing w:after="200" w:before="0" w:line="300"/>
        <w:jc w:val="left"/>
      </w:pPr>
      <w:r>
        <w:rPr>
          <w:rFonts w:ascii="Times New Roman" w:cs="Times New Roman" w:eastAsia="Times New Roman" w:hAnsi="Times New Roman"/>
          <w:sz w:val="22"/>
          <w:szCs w:val="22"/>
        </w:rPr>
        <w:t xml:space="preserve">These congregations were facing real and immediate pressures. Some experienced compulsion to participate in imperial cults that required swearing loyalty to Caesar as lord. Some navigated economic exclusion when they refused. Some were already losing members to martyrdom. The visions of John are pastoral letters in apocalyptic dress, addressed to communities under genuine threat.</w:t>
      </w:r>
      <w:r>
        <w:rPr>
          <w:rFonts w:ascii="Times New Roman" w:cs="Times New Roman" w:eastAsia="Times New Roman" w:hAnsi="Times New Roman"/>
          <w:b w:val="false"/>
          <w:bCs w:val="false"/>
          <w:i w:val="false"/>
          <w:iCs w:val="false"/>
          <w:caps w:val="false"/>
          <w:color w:val="000000"/>
          <w:sz w:val="22"/>
          <w:szCs w:val="22"/>
          <w:vertAlign w:val="superscript"/>
        </w:rPr>
        <w:t xml:space="preserve"> 4</w:t>
      </w:r>
    </w:p>
    <w:p>
      <w:pPr>
        <w:spacing w:after="200" w:before="0" w:line="300"/>
        <w:jc w:val="left"/>
      </w:pPr>
      <w:r>
        <w:rPr>
          <w:rFonts w:ascii="Times New Roman" w:cs="Times New Roman" w:eastAsia="Times New Roman" w:hAnsi="Times New Roman"/>
          <w:sz w:val="22"/>
          <w:szCs w:val="22"/>
        </w:rPr>
        <w:t xml:space="preserve">Steven J. Friesen's historical work on the imperial cults of first-century Asia Minor has demonstrated how thoroughly the language and imagery of Revelation responds to the propaganda of Roman power. When John describes the beast from the sea with its blasphemous names and global authority, his first readers heard a description of the empire that was crushing them. The visions named their present reality before they named anything future.</w:t>
      </w:r>
      <w:r>
        <w:rPr>
          <w:rFonts w:ascii="Times New Roman" w:cs="Times New Roman" w:eastAsia="Times New Roman" w:hAnsi="Times New Roman"/>
          <w:b w:val="false"/>
          <w:bCs w:val="false"/>
          <w:i w:val="false"/>
          <w:iCs w:val="false"/>
          <w:caps w:val="false"/>
          <w:color w:val="000000"/>
          <w:sz w:val="22"/>
          <w:szCs w:val="22"/>
          <w:vertAlign w:val="superscript"/>
        </w:rPr>
        <w:t xml:space="preserve"> 4</w:t>
      </w:r>
    </w:p>
    <w:p>
      <w:pPr>
        <w:spacing w:after="200" w:before="0" w:line="300"/>
        <w:jc w:val="left"/>
      </w:pPr>
      <w:r>
        <w:rPr>
          <w:rFonts w:ascii="Times New Roman" w:cs="Times New Roman" w:eastAsia="Times New Roman" w:hAnsi="Times New Roman"/>
          <w:sz w:val="22"/>
          <w:szCs w:val="22"/>
        </w:rPr>
        <w:t xml:space="preserve">This does not mean Revelation has nothing to say about the future. It means the book's message about the future is delivered through and within its address to a specific past. To skip the historical address is to misread the book at its foundation.</w:t>
      </w:r>
    </w:p>
    <w:p>
      <w:pPr>
        <w:spacing w:after="80" w:before="480" w:line="240"/>
      </w:pPr>
      <w:r>
        <w:rPr>
          <w:rFonts w:ascii="Times New Roman" w:cs="Times New Roman" w:eastAsia="Times New Roman" w:hAnsi="Times New Roman"/>
          <w:b/>
          <w:bCs/>
          <w:caps/>
          <w:color w:val="990011"/>
          <w:spacing w:val="80"/>
          <w:sz w:val="18"/>
          <w:szCs w:val="18"/>
        </w:rPr>
        <w:t xml:space="preserve">Section Three</w:t>
      </w:r>
    </w:p>
    <w:p>
      <w:pPr>
        <w:spacing w:after="200" w:before="0" w:line="280"/>
      </w:pPr>
      <w:r>
        <w:rPr>
          <w:rFonts w:ascii="Times New Roman" w:cs="Times New Roman" w:eastAsia="Times New Roman" w:hAnsi="Times New Roman"/>
          <w:b/>
          <w:bCs/>
          <w:sz w:val="28"/>
          <w:szCs w:val="28"/>
        </w:rPr>
        <w:t xml:space="preserve">Theological Foundations</w:t>
      </w:r>
    </w:p>
    <w:p>
      <w:pPr>
        <w:spacing w:after="100" w:before="200" w:line="280"/>
      </w:pPr>
      <w:r>
        <w:rPr>
          <w:rFonts w:ascii="Times New Roman" w:cs="Times New Roman" w:eastAsia="Times New Roman" w:hAnsi="Times New Roman"/>
          <w:b/>
          <w:bCs/>
          <w:sz w:val="22"/>
          <w:szCs w:val="22"/>
        </w:rPr>
        <w:t xml:space="preserve">1) Apocalyptic Unveiling, Not Predictive Calendar</w:t>
      </w:r>
    </w:p>
    <w:p>
      <w:pPr>
        <w:pStyle w:val="ListParagraph"/>
        <w:numPr>
          <w:ilvl w:val="0"/>
          <w:numId w:val="2"/>
        </w:numPr>
        <w:spacing w:after="100" w:before="60" w:line="300"/>
      </w:pPr>
      <w:r>
        <w:rPr>
          <w:rFonts w:ascii="Times New Roman" w:cs="Times New Roman" w:eastAsia="Times New Roman" w:hAnsi="Times New Roman"/>
          <w:sz w:val="22"/>
          <w:szCs w:val="22"/>
        </w:rPr>
        <w:t xml:space="preserve">Revelation discloses the reality of God's reign over history rather than predicting a sequence of dated events. Richard Bauckham's landmark study has shown that the imagery operates as a sustained theological vision that climaxes in the worship of the slain and risen Lamb. The book is structured around worship, not around chronology.</w:t>
      </w:r>
      <w:r>
        <w:rPr>
          <w:rFonts w:ascii="Times New Roman" w:cs="Times New Roman" w:eastAsia="Times New Roman" w:hAnsi="Times New Roman"/>
          <w:b w:val="false"/>
          <w:bCs w:val="false"/>
          <w:i w:val="false"/>
          <w:iCs w:val="false"/>
          <w:color w:val="000000"/>
          <w:sz w:val="22"/>
          <w:szCs w:val="22"/>
          <w:vertAlign w:val="superscript"/>
        </w:rPr>
        <w:t xml:space="preserve"> 1, 2</w:t>
      </w:r>
    </w:p>
    <w:p>
      <w:pPr>
        <w:spacing w:after="100" w:before="200" w:line="280"/>
      </w:pPr>
      <w:r>
        <w:rPr>
          <w:rFonts w:ascii="Times New Roman" w:cs="Times New Roman" w:eastAsia="Times New Roman" w:hAnsi="Times New Roman"/>
          <w:b/>
          <w:bCs/>
          <w:sz w:val="22"/>
          <w:szCs w:val="22"/>
        </w:rPr>
        <w:t xml:space="preserve">2) Imperial Context and Pastoral Address</w:t>
      </w:r>
    </w:p>
    <w:p>
      <w:pPr>
        <w:pStyle w:val="ListParagraph"/>
        <w:numPr>
          <w:ilvl w:val="0"/>
          <w:numId w:val="2"/>
        </w:numPr>
        <w:spacing w:after="100" w:before="60" w:line="300"/>
      </w:pPr>
      <w:r>
        <w:rPr>
          <w:rFonts w:ascii="Times New Roman" w:cs="Times New Roman" w:eastAsia="Times New Roman" w:hAnsi="Times New Roman"/>
          <w:sz w:val="22"/>
          <w:szCs w:val="22"/>
        </w:rPr>
        <w:t xml:space="preserve">The book speaks first into the conditions of Roman imperial domination and the demands of imperial worship. Its imagery confronts the principalities and powers that masquerade as ultimate authority and calls the church to refuse those claims through worship, witness, and faithful endurance.</w:t>
      </w:r>
      <w:r>
        <w:rPr>
          <w:rFonts w:ascii="Times New Roman" w:cs="Times New Roman" w:eastAsia="Times New Roman" w:hAnsi="Times New Roman"/>
          <w:b w:val="false"/>
          <w:bCs w:val="false"/>
          <w:i w:val="false"/>
          <w:iCs w:val="false"/>
          <w:color w:val="000000"/>
          <w:sz w:val="22"/>
          <w:szCs w:val="22"/>
          <w:vertAlign w:val="superscript"/>
        </w:rPr>
        <w:t xml:space="preserve"> 2, 4</w:t>
      </w:r>
    </w:p>
    <w:p>
      <w:pPr>
        <w:spacing w:after="100" w:before="200" w:line="280"/>
      </w:pPr>
      <w:r>
        <w:rPr>
          <w:rFonts w:ascii="Times New Roman" w:cs="Times New Roman" w:eastAsia="Times New Roman" w:hAnsi="Times New Roman"/>
          <w:b/>
          <w:bCs/>
          <w:sz w:val="22"/>
          <w:szCs w:val="22"/>
        </w:rPr>
        <w:t xml:space="preserve">3) Inaugurated Eschatology</w:t>
      </w:r>
    </w:p>
    <w:p>
      <w:pPr>
        <w:pStyle w:val="ListParagraph"/>
        <w:numPr>
          <w:ilvl w:val="0"/>
          <w:numId w:val="2"/>
        </w:numPr>
        <w:spacing w:after="100" w:before="60" w:line="300"/>
      </w:pPr>
      <w:r>
        <w:rPr>
          <w:rFonts w:ascii="Times New Roman" w:cs="Times New Roman" w:eastAsia="Times New Roman" w:hAnsi="Times New Roman"/>
          <w:sz w:val="22"/>
          <w:szCs w:val="22"/>
        </w:rPr>
        <w:t xml:space="preserve">The kingdom of God has already broken into history through the death and resurrection of Jesus Christ. The decisive eschatological event is past, not future. The new creation has begun. The Spirit has been poured out. And yet the full consummation is not yet. We live in the overlap of the ages, in the tension between the already and the not yet. Oscar Cullmann's classic formulation captures the structure: the decisive battle has been won at the cross and resurrection; the day of victory is still ahead.</w:t>
      </w:r>
      <w:r>
        <w:rPr>
          <w:rFonts w:ascii="Times New Roman" w:cs="Times New Roman" w:eastAsia="Times New Roman" w:hAnsi="Times New Roman"/>
          <w:b w:val="false"/>
          <w:bCs w:val="false"/>
          <w:i w:val="false"/>
          <w:iCs w:val="false"/>
          <w:color w:val="000000"/>
          <w:sz w:val="22"/>
          <w:szCs w:val="22"/>
          <w:vertAlign w:val="superscript"/>
        </w:rPr>
        <w:t xml:space="preserve"> 5</w:t>
      </w:r>
    </w:p>
    <w:p>
      <w:pPr>
        <w:spacing w:after="100" w:before="200" w:line="280"/>
      </w:pPr>
      <w:r>
        <w:rPr>
          <w:rFonts w:ascii="Times New Roman" w:cs="Times New Roman" w:eastAsia="Times New Roman" w:hAnsi="Times New Roman"/>
          <w:b/>
          <w:bCs/>
          <w:sz w:val="22"/>
          <w:szCs w:val="22"/>
        </w:rPr>
        <w:t xml:space="preserve">4) Christ-Centered Apocalyptic</w:t>
      </w:r>
    </w:p>
    <w:p>
      <w:pPr>
        <w:pStyle w:val="ListParagraph"/>
        <w:numPr>
          <w:ilvl w:val="0"/>
          <w:numId w:val="2"/>
        </w:numPr>
        <w:spacing w:after="100" w:before="60" w:line="300"/>
      </w:pPr>
      <w:r>
        <w:rPr>
          <w:rFonts w:ascii="Times New Roman" w:cs="Times New Roman" w:eastAsia="Times New Roman" w:hAnsi="Times New Roman"/>
          <w:sz w:val="22"/>
          <w:szCs w:val="22"/>
        </w:rPr>
        <w:t xml:space="preserve">The Lamb who was slain is the interpretive key to the entire book. Revelation 5 is the structural and theological center: the only One worthy to open the scroll is the slaughtered Lamb. The conquest the book describes is the conquest of the cross, the victory of self-giving love over the violence of empire. Every other image in the book must be read in light of the Lamb.</w:t>
      </w:r>
      <w:r>
        <w:rPr>
          <w:rFonts w:ascii="Times New Roman" w:cs="Times New Roman" w:eastAsia="Times New Roman" w:hAnsi="Times New Roman"/>
          <w:b w:val="false"/>
          <w:bCs w:val="false"/>
          <w:i w:val="false"/>
          <w:iCs w:val="false"/>
          <w:color w:val="000000"/>
          <w:sz w:val="22"/>
          <w:szCs w:val="22"/>
          <w:vertAlign w:val="superscript"/>
        </w:rPr>
        <w:t xml:space="preserve"> 1, 2, 6</w:t>
      </w:r>
    </w:p>
    <w:p>
      <w:pPr>
        <w:spacing w:after="100" w:before="200" w:line="280"/>
      </w:pPr>
      <w:r>
        <w:rPr>
          <w:rFonts w:ascii="Times New Roman" w:cs="Times New Roman" w:eastAsia="Times New Roman" w:hAnsi="Times New Roman"/>
          <w:b/>
          <w:bCs/>
          <w:sz w:val="22"/>
          <w:szCs w:val="22"/>
        </w:rPr>
        <w:t xml:space="preserve">5) Worship and Witness as Spiritual Formation</w:t>
      </w:r>
    </w:p>
    <w:p>
      <w:pPr>
        <w:pStyle w:val="ListParagraph"/>
        <w:numPr>
          <w:ilvl w:val="0"/>
          <w:numId w:val="2"/>
        </w:numPr>
        <w:spacing w:after="100" w:before="60" w:line="300"/>
      </w:pPr>
      <w:r>
        <w:rPr>
          <w:rFonts w:ascii="Times New Roman" w:cs="Times New Roman" w:eastAsia="Times New Roman" w:hAnsi="Times New Roman"/>
          <w:sz w:val="22"/>
          <w:szCs w:val="22"/>
        </w:rPr>
        <w:t xml:space="preserve">Revelation forms the church through its visions of heavenly worship and faithful witness. Melissa Archer has demonstrated how the worship scenes throughout the book function as Pentecostal formation, shaping the church into a community of Spirit-empowered praise that resists the idolatries of empire. Patrick Henry Reardon has shown how the book operates within the liturgical patterns of the historic church. The book is not a calendar to be deciphered. The book is a worship service to be entered.</w:t>
      </w:r>
      <w:r>
        <w:rPr>
          <w:rFonts w:ascii="Times New Roman" w:cs="Times New Roman" w:eastAsia="Times New Roman" w:hAnsi="Times New Roman"/>
          <w:b w:val="false"/>
          <w:bCs w:val="false"/>
          <w:i w:val="false"/>
          <w:iCs w:val="false"/>
          <w:color w:val="000000"/>
          <w:sz w:val="22"/>
          <w:szCs w:val="22"/>
          <w:vertAlign w:val="superscript"/>
        </w:rPr>
        <w:t xml:space="preserve"> 7, 8</w:t>
      </w:r>
    </w:p>
    <w:p>
      <w:pPr>
        <w:spacing w:after="80" w:before="480" w:line="240"/>
      </w:pPr>
      <w:r>
        <w:rPr>
          <w:rFonts w:ascii="Times New Roman" w:cs="Times New Roman" w:eastAsia="Times New Roman" w:hAnsi="Times New Roman"/>
          <w:b/>
          <w:bCs/>
          <w:caps/>
          <w:color w:val="990011"/>
          <w:spacing w:val="80"/>
          <w:sz w:val="18"/>
          <w:szCs w:val="18"/>
        </w:rPr>
        <w:t xml:space="preserve">Section Four</w:t>
      </w:r>
    </w:p>
    <w:p>
      <w:pPr>
        <w:spacing w:after="200" w:before="0" w:line="280"/>
      </w:pPr>
      <w:r>
        <w:rPr>
          <w:rFonts w:ascii="Times New Roman" w:cs="Times New Roman" w:eastAsia="Times New Roman" w:hAnsi="Times New Roman"/>
          <w:b/>
          <w:bCs/>
          <w:sz w:val="28"/>
          <w:szCs w:val="28"/>
        </w:rPr>
        <w:t xml:space="preserve">What Dispensationalism Actually Teaches</w:t>
      </w:r>
    </w:p>
    <w:p>
      <w:pPr>
        <w:spacing w:after="200" w:before="0" w:line="300"/>
        <w:jc w:val="left"/>
      </w:pPr>
      <w:r>
        <w:rPr>
          <w:rFonts w:ascii="Times New Roman" w:cs="Times New Roman" w:eastAsia="Times New Roman" w:hAnsi="Times New Roman"/>
          <w:sz w:val="22"/>
          <w:szCs w:val="22"/>
        </w:rPr>
        <w:t xml:space="preserve">Before we examine specific dispensationalist claims about the rapture and the millennium, we need to understand the system as a whole. Critique without comprehension is unfair, and confusion without clarity helps no one. Here is what dispensationalism actually teaches.</w:t>
      </w:r>
    </w:p>
    <w:p>
      <w:pPr>
        <w:spacing w:after="200" w:before="0" w:line="300"/>
        <w:jc w:val="left"/>
      </w:pPr>
      <w:r>
        <w:rPr>
          <w:rFonts w:ascii="Times New Roman" w:cs="Times New Roman" w:eastAsia="Times New Roman" w:hAnsi="Times New Roman"/>
          <w:sz w:val="22"/>
          <w:szCs w:val="22"/>
        </w:rPr>
        <w:t xml:space="preserve">The simplest way to grasp it is this. Dispensationalism is the belief that God has run human history through a series of distinct operating systems for different groups of people, and that we currently live in a temporary pause within his original program. The system rests on four structural claims.</w:t>
      </w:r>
    </w:p>
    <w:p>
      <w:pPr>
        <w:spacing w:after="100" w:before="200" w:line="280"/>
      </w:pPr>
      <w:r>
        <w:rPr>
          <w:rFonts w:ascii="Times New Roman" w:cs="Times New Roman" w:eastAsia="Times New Roman" w:hAnsi="Times New Roman"/>
          <w:b/>
          <w:bCs/>
          <w:sz w:val="22"/>
          <w:szCs w:val="22"/>
        </w:rPr>
        <w:t xml:space="preserve">1) Two Peoples of God</w:t>
      </w:r>
    </w:p>
    <w:p>
      <w:pPr>
        <w:pStyle w:val="ListParagraph"/>
        <w:numPr>
          <w:ilvl w:val="0"/>
          <w:numId w:val="2"/>
        </w:numPr>
        <w:spacing w:after="100" w:before="60" w:line="300"/>
      </w:pPr>
      <w:r>
        <w:rPr>
          <w:rFonts w:ascii="Times New Roman" w:cs="Times New Roman" w:eastAsia="Times New Roman" w:hAnsi="Times New Roman"/>
          <w:sz w:val="22"/>
          <w:szCs w:val="22"/>
        </w:rPr>
        <w:t xml:space="preserve">Dispensationalism teaches that God has two distinct peoples, Israel and the Church, with two separate programs and two separate destinies. Israel is an earthly people with earthly promises that center on the land, the temple, and the throne of David. The Church is a heavenly people with heavenly promises that center on the rapture and eternal life with Christ in heaven. The two are never to be confused. The Church does not fulfill the promises made to Israel. Those promises wait for a literal future fulfillment in a restored Jewish nation.</w:t>
      </w:r>
      <w:r>
        <w:rPr>
          <w:rFonts w:ascii="Times New Roman" w:cs="Times New Roman" w:eastAsia="Times New Roman" w:hAnsi="Times New Roman"/>
          <w:b w:val="false"/>
          <w:bCs w:val="false"/>
          <w:i w:val="false"/>
          <w:iCs w:val="false"/>
          <w:color w:val="000000"/>
          <w:sz w:val="22"/>
          <w:szCs w:val="22"/>
          <w:vertAlign w:val="superscript"/>
        </w:rPr>
        <w:t xml:space="preserve"> 15</w:t>
      </w:r>
    </w:p>
    <w:p>
      <w:pPr>
        <w:spacing w:after="100" w:before="200" w:line="280"/>
      </w:pPr>
      <w:r>
        <w:rPr>
          <w:rFonts w:ascii="Times New Roman" w:cs="Times New Roman" w:eastAsia="Times New Roman" w:hAnsi="Times New Roman"/>
          <w:b/>
          <w:bCs/>
          <w:sz w:val="22"/>
          <w:szCs w:val="22"/>
        </w:rPr>
        <w:t xml:space="preserve">2) Seven Dispensations</w:t>
      </w:r>
    </w:p>
    <w:p>
      <w:pPr>
        <w:pStyle w:val="ListParagraph"/>
        <w:numPr>
          <w:ilvl w:val="0"/>
          <w:numId w:val="2"/>
        </w:numPr>
        <w:spacing w:after="100" w:before="60" w:line="300"/>
      </w:pPr>
      <w:r>
        <w:rPr>
          <w:rFonts w:ascii="Times New Roman" w:cs="Times New Roman" w:eastAsia="Times New Roman" w:hAnsi="Times New Roman"/>
          <w:sz w:val="22"/>
          <w:szCs w:val="22"/>
        </w:rPr>
        <w:t xml:space="preserve">The system divides history into seven distinct epochs or dispensations: Innocence (before the Fall), Conscience (Fall to Flood), Human Government (Flood to Babel), Promise (Abraham to Moses), Law (Moses to Christ), Grace (the Church age), and Kingdom (the future millennial reign). Each dispensation represents a different administration of God's dealings with humanity, with different requirements and different relationships between God and his people. This sevenfold scheme was systematized by Cyrus Ingerson Scofield and formalized further by Charles Caldwell Ryrie.</w:t>
      </w:r>
      <w:r>
        <w:rPr>
          <w:rFonts w:ascii="Times New Roman" w:cs="Times New Roman" w:eastAsia="Times New Roman" w:hAnsi="Times New Roman"/>
          <w:b w:val="false"/>
          <w:bCs w:val="false"/>
          <w:i w:val="false"/>
          <w:iCs w:val="false"/>
          <w:color w:val="000000"/>
          <w:sz w:val="22"/>
          <w:szCs w:val="22"/>
          <w:vertAlign w:val="superscript"/>
        </w:rPr>
        <w:t xml:space="preserve"> 15</w:t>
      </w:r>
    </w:p>
    <w:p>
      <w:pPr>
        <w:spacing w:after="100" w:before="200" w:line="280"/>
      </w:pPr>
      <w:r>
        <w:rPr>
          <w:rFonts w:ascii="Times New Roman" w:cs="Times New Roman" w:eastAsia="Times New Roman" w:hAnsi="Times New Roman"/>
          <w:b/>
          <w:bCs/>
          <w:sz w:val="22"/>
          <w:szCs w:val="22"/>
        </w:rPr>
        <w:t xml:space="preserve">3) The Church Age as Parenthesis</w:t>
      </w:r>
    </w:p>
    <w:p>
      <w:pPr>
        <w:pStyle w:val="ListParagraph"/>
        <w:numPr>
          <w:ilvl w:val="0"/>
          <w:numId w:val="2"/>
        </w:numPr>
        <w:spacing w:after="100" w:before="60" w:line="300"/>
      </w:pPr>
      <w:r>
        <w:rPr>
          <w:rFonts w:ascii="Times New Roman" w:cs="Times New Roman" w:eastAsia="Times New Roman" w:hAnsi="Times New Roman"/>
          <w:sz w:val="22"/>
          <w:szCs w:val="22"/>
        </w:rPr>
        <w:t xml:space="preserve">Dispensationalism teaches that the current Church age is not the fulfillment of God's program for Israel but a parenthesis or pause in that program. God's prophetic clock for Israel stopped when the nation rejected Jesus. The Church age is an unforeseen interlude that allows for the gathering of a Gentile people. When the rapture removes the Church, the prophetic clock will restart, and God will return to his original program with Israel through a seven-year tribulation followed by the millennial kingdom.</w:t>
      </w:r>
      <w:r>
        <w:rPr>
          <w:rFonts w:ascii="Times New Roman" w:cs="Times New Roman" w:eastAsia="Times New Roman" w:hAnsi="Times New Roman"/>
          <w:b w:val="false"/>
          <w:bCs w:val="false"/>
          <w:i w:val="false"/>
          <w:iCs w:val="false"/>
          <w:color w:val="000000"/>
          <w:sz w:val="22"/>
          <w:szCs w:val="22"/>
          <w:vertAlign w:val="superscript"/>
        </w:rPr>
        <w:t xml:space="preserve"> 15</w:t>
      </w:r>
    </w:p>
    <w:p>
      <w:pPr>
        <w:spacing w:after="100" w:before="200" w:line="280"/>
      </w:pPr>
      <w:r>
        <w:rPr>
          <w:rFonts w:ascii="Times New Roman" w:cs="Times New Roman" w:eastAsia="Times New Roman" w:hAnsi="Times New Roman"/>
          <w:b/>
          <w:bCs/>
          <w:sz w:val="22"/>
          <w:szCs w:val="22"/>
        </w:rPr>
        <w:t xml:space="preserve">4) Strict Literal Hermeneutic</w:t>
      </w:r>
    </w:p>
    <w:p>
      <w:pPr>
        <w:pStyle w:val="ListParagraph"/>
        <w:numPr>
          <w:ilvl w:val="0"/>
          <w:numId w:val="2"/>
        </w:numPr>
        <w:spacing w:after="100" w:before="60" w:line="300"/>
      </w:pPr>
      <w:r>
        <w:rPr>
          <w:rFonts w:ascii="Times New Roman" w:cs="Times New Roman" w:eastAsia="Times New Roman" w:hAnsi="Times New Roman"/>
          <w:sz w:val="22"/>
          <w:szCs w:val="22"/>
        </w:rPr>
        <w:t xml:space="preserve">The system depends on a particular method of reading Scripture, often summarized in the maxim that where the plain sense makes sense, no other sense should be sought. Prophetic texts are read with maximum literalism: a literal Israel, a literal temple, a literal land, a literal thousand-year reign, and a literal sequence of future events. The use of symbol and figure that the church has historically recognized in prophetic and apocalyptic literature is largely set aside in favor of one-to-one literal correspondence.</w:t>
      </w:r>
      <w:r>
        <w:rPr>
          <w:rFonts w:ascii="Times New Roman" w:cs="Times New Roman" w:eastAsia="Times New Roman" w:hAnsi="Times New Roman"/>
          <w:b w:val="false"/>
          <w:bCs w:val="false"/>
          <w:i w:val="false"/>
          <w:iCs w:val="false"/>
          <w:color w:val="000000"/>
          <w:sz w:val="22"/>
          <w:szCs w:val="22"/>
          <w:vertAlign w:val="superscript"/>
        </w:rPr>
        <w:t xml:space="preserve"> 15</w:t>
      </w:r>
    </w:p>
    <w:p>
      <w:pPr>
        <w:spacing w:after="120" w:before="240" w:line="280"/>
      </w:pPr>
      <w:r>
        <w:rPr>
          <w:rFonts w:ascii="Times New Roman" w:cs="Times New Roman" w:eastAsia="Times New Roman" w:hAnsi="Times New Roman"/>
          <w:b/>
          <w:bCs/>
          <w:sz w:val="22"/>
          <w:szCs w:val="22"/>
        </w:rPr>
        <w:t xml:space="preserve">The Core Disagreement</w:t>
      </w:r>
    </w:p>
    <w:p>
      <w:pPr>
        <w:spacing w:after="200" w:before="0" w:line="300"/>
        <w:jc w:val="left"/>
      </w:pPr>
      <w:r>
        <w:rPr>
          <w:rFonts w:ascii="Times New Roman" w:cs="Times New Roman" w:eastAsia="Times New Roman" w:hAnsi="Times New Roman"/>
          <w:sz w:val="22"/>
          <w:szCs w:val="22"/>
        </w:rPr>
        <w:t xml:space="preserve">Each of these four claims is contested by the historic Christian reading of Scripture. The deepest issue, however, is the two-peoples claim. The Apostle Paul writes in Ephesians 2 that Christ has broken down the dividing wall of hostility between Jew and Gentile, that he has made the two into one new humanity, that he has reconciled both groups to God in one body through the cross. The dispensationalist system insists that the two remain two. The historic Christian reading insists that in Christ the two have been made one.</w:t>
      </w:r>
    </w:p>
    <w:p>
      <w:pPr>
        <w:spacing w:after="200" w:before="0" w:line="300"/>
        <w:jc w:val="left"/>
      </w:pPr>
      <w:r>
        <w:rPr>
          <w:rFonts w:ascii="Times New Roman" w:cs="Times New Roman" w:eastAsia="Times New Roman" w:hAnsi="Times New Roman"/>
          <w:sz w:val="22"/>
          <w:szCs w:val="22"/>
        </w:rPr>
        <w:t xml:space="preserve">That is the central theological fork in the road. Every other distinctive of dispensationalism, the rapture, the rebuilt temple, the seven-year tribulation, the literal millennium, flows from the prior decision that Israel and the Church are not the same people of God.</w:t>
      </w:r>
    </w:p>
    <w:p>
      <w:pPr>
        <w:spacing w:after="200" w:before="200" w:line="300"/>
        <w:ind w:left="720" w:right="360"/>
      </w:pPr>
      <w:r>
        <w:rPr>
          <w:rFonts w:ascii="Times New Roman" w:cs="Times New Roman" w:eastAsia="Times New Roman" w:hAnsi="Times New Roman"/>
          <w:i/>
          <w:iCs/>
          <w:sz w:val="22"/>
          <w:szCs w:val="22"/>
        </w:rPr>
        <w:t xml:space="preserve">Historic Christianity teaches that God has one people in two testaments. Dispensationalism teaches that God has two peoples in one history.</w:t>
      </w:r>
    </w:p>
    <w:p>
      <w:pPr>
        <w:spacing w:after="200" w:before="0" w:line="300"/>
        <w:jc w:val="left"/>
      </w:pPr>
      <w:r>
        <w:rPr>
          <w:rFonts w:ascii="Times New Roman" w:cs="Times New Roman" w:eastAsia="Times New Roman" w:hAnsi="Times New Roman"/>
          <w:sz w:val="22"/>
          <w:szCs w:val="22"/>
        </w:rPr>
        <w:t xml:space="preserve">That single contrast names what is actually at stake.</w:t>
      </w:r>
    </w:p>
    <w:p>
      <w:pPr>
        <w:spacing w:after="80" w:before="480" w:line="240"/>
      </w:pPr>
      <w:r>
        <w:rPr>
          <w:rFonts w:ascii="Times New Roman" w:cs="Times New Roman" w:eastAsia="Times New Roman" w:hAnsi="Times New Roman"/>
          <w:b/>
          <w:bCs/>
          <w:caps/>
          <w:color w:val="990011"/>
          <w:spacing w:val="80"/>
          <w:sz w:val="18"/>
          <w:szCs w:val="18"/>
        </w:rPr>
        <w:t xml:space="preserve">Section Five</w:t>
      </w:r>
    </w:p>
    <w:p>
      <w:pPr>
        <w:spacing w:after="200" w:before="0" w:line="280"/>
      </w:pPr>
      <w:r>
        <w:rPr>
          <w:rFonts w:ascii="Times New Roman" w:cs="Times New Roman" w:eastAsia="Times New Roman" w:hAnsi="Times New Roman"/>
          <w:b/>
          <w:bCs/>
          <w:sz w:val="28"/>
          <w:szCs w:val="28"/>
        </w:rPr>
        <w:t xml:space="preserve">The Question of the Rapture</w:t>
      </w:r>
    </w:p>
    <w:p>
      <w:pPr>
        <w:spacing w:after="200" w:before="0" w:line="300"/>
        <w:jc w:val="left"/>
      </w:pPr>
      <w:r>
        <w:rPr>
          <w:rFonts w:ascii="Times New Roman" w:cs="Times New Roman" w:eastAsia="Times New Roman" w:hAnsi="Times New Roman"/>
          <w:sz w:val="22"/>
          <w:szCs w:val="22"/>
        </w:rPr>
        <w:t xml:space="preserve">Within the dispensationalist system, the most popularly known feature is the rapture. The teaching is that Christ will return secretly to remove believers from the earth before a seven-year tribulation, and then return visibly to establish the millennial reign. The two-stage coming and the secret removal are the distinguishing marks of this position.</w:t>
      </w:r>
    </w:p>
    <w:p>
      <w:pPr>
        <w:spacing w:after="200" w:before="0" w:line="300"/>
        <w:jc w:val="left"/>
      </w:pPr>
      <w:r>
        <w:rPr>
          <w:rFonts w:ascii="Times New Roman" w:cs="Times New Roman" w:eastAsia="Times New Roman" w:hAnsi="Times New Roman"/>
          <w:sz w:val="22"/>
          <w:szCs w:val="22"/>
        </w:rPr>
        <w:t xml:space="preserve">It is important to know when this teaching was born. The pre-tribulation rapture as a distinct doctrine did not exist before John Nelson Darby developed it in the 1830s. Darby was a minister of the Plymouth Brethren in England and Ireland. His system was popularized in the United States through the Scofield Reference Bible in 1909, the Bible conference movement of the early twentieth century, and a stream of popular literature from Hal Lindsey through the Left Behind novels in the late twentieth and early twenty-first centuries.</w:t>
      </w:r>
      <w:r>
        <w:rPr>
          <w:rFonts w:ascii="Times New Roman" w:cs="Times New Roman" w:eastAsia="Times New Roman" w:hAnsi="Times New Roman"/>
          <w:b w:val="false"/>
          <w:bCs w:val="false"/>
          <w:i w:val="false"/>
          <w:iCs w:val="false"/>
          <w:caps w:val="false"/>
          <w:color w:val="000000"/>
          <w:sz w:val="22"/>
          <w:szCs w:val="22"/>
          <w:vertAlign w:val="superscript"/>
        </w:rPr>
        <w:t xml:space="preserve"> 3</w:t>
      </w:r>
    </w:p>
    <w:p>
      <w:pPr>
        <w:spacing w:after="200" w:before="0" w:line="300"/>
        <w:jc w:val="left"/>
      </w:pPr>
      <w:r>
        <w:rPr>
          <w:rFonts w:ascii="Times New Roman" w:cs="Times New Roman" w:eastAsia="Times New Roman" w:hAnsi="Times New Roman"/>
          <w:sz w:val="22"/>
          <w:szCs w:val="22"/>
        </w:rPr>
        <w:t xml:space="preserve">This teaching did not exist in the early church. It did not exist in the medieval church. It did not exist among the Reformers. It does not exist in the Eastern Orthodox tradition. It does not appear in any of the great Protestant confessions, including the Westminster Confession of Faith, the Heidelberg Catechism, the Belgic Confession, or the Second Helvetic Confession. It is the newest position in the room by roughly seventeen hundred years.</w:t>
      </w:r>
    </w:p>
    <w:p>
      <w:pPr>
        <w:spacing w:after="120" w:before="240" w:line="280"/>
      </w:pPr>
      <w:r>
        <w:rPr>
          <w:rFonts w:ascii="Times New Roman" w:cs="Times New Roman" w:eastAsia="Times New Roman" w:hAnsi="Times New Roman"/>
          <w:b/>
          <w:bCs/>
          <w:sz w:val="22"/>
          <w:szCs w:val="22"/>
        </w:rPr>
        <w:t xml:space="preserve">The Two Texts Most Often Misread</w:t>
      </w:r>
    </w:p>
    <w:p>
      <w:pPr>
        <w:spacing w:after="200" w:before="0" w:line="300"/>
        <w:jc w:val="left"/>
      </w:pPr>
      <w:r>
        <w:rPr>
          <w:rFonts w:ascii="Times New Roman" w:cs="Times New Roman" w:eastAsia="Times New Roman" w:hAnsi="Times New Roman"/>
          <w:b/>
          <w:bCs/>
          <w:i w:val="false"/>
          <w:iCs w:val="false"/>
          <w:caps w:val="false"/>
          <w:color w:val="000000"/>
          <w:sz w:val="22"/>
          <w:szCs w:val="22"/>
        </w:rPr>
        <w:t xml:space="preserve">Matthew 24:40 to 41.</w:t>
      </w:r>
      <w:r>
        <w:rPr>
          <w:rFonts w:ascii="Times New Roman" w:cs="Times New Roman" w:eastAsia="Times New Roman" w:hAnsi="Times New Roman"/>
          <w:sz w:val="22"/>
          <w:szCs w:val="22"/>
        </w:rPr>
        <w:t xml:space="preserve"> The text says that one will be taken and one will be left. The dispensationalist reading hears </w:t>
      </w:r>
      <w:r>
        <w:rPr>
          <w:rFonts w:ascii="Times New Roman" w:cs="Times New Roman" w:eastAsia="Times New Roman" w:hAnsi="Times New Roman"/>
          <w:b w:val="false"/>
          <w:bCs w:val="false"/>
          <w:i/>
          <w:iCs/>
          <w:caps w:val="false"/>
          <w:color w:val="000000"/>
          <w:sz w:val="22"/>
          <w:szCs w:val="22"/>
        </w:rPr>
        <w:t xml:space="preserve">taken</w:t>
      </w:r>
      <w:r>
        <w:rPr>
          <w:rFonts w:ascii="Times New Roman" w:cs="Times New Roman" w:eastAsia="Times New Roman" w:hAnsi="Times New Roman"/>
          <w:sz w:val="22"/>
          <w:szCs w:val="22"/>
        </w:rPr>
        <w:t xml:space="preserve"> as raptured to safety and </w:t>
      </w:r>
      <w:r>
        <w:rPr>
          <w:rFonts w:ascii="Times New Roman" w:cs="Times New Roman" w:eastAsia="Times New Roman" w:hAnsi="Times New Roman"/>
          <w:b w:val="false"/>
          <w:bCs w:val="false"/>
          <w:i/>
          <w:iCs/>
          <w:caps w:val="false"/>
          <w:color w:val="000000"/>
          <w:sz w:val="22"/>
          <w:szCs w:val="22"/>
        </w:rPr>
        <w:t xml:space="preserve">left</w:t>
      </w:r>
      <w:r>
        <w:rPr>
          <w:rFonts w:ascii="Times New Roman" w:cs="Times New Roman" w:eastAsia="Times New Roman" w:hAnsi="Times New Roman"/>
          <w:sz w:val="22"/>
          <w:szCs w:val="22"/>
        </w:rPr>
        <w:t xml:space="preserve"> as abandoned to judgment. The text reads it precisely the other way. The immediate context is the days of Noah. In the Noah analogy, the flood took the unrighteous. Noah and his family were left, preserved through the judgment. Being taken in this passage is not a blessing. Reading the text in its own context reverses the popular interpretation.</w:t>
      </w:r>
      <w:r>
        <w:rPr>
          <w:rFonts w:ascii="Times New Roman" w:cs="Times New Roman" w:eastAsia="Times New Roman" w:hAnsi="Times New Roman"/>
          <w:b w:val="false"/>
          <w:bCs w:val="false"/>
          <w:i w:val="false"/>
          <w:iCs w:val="false"/>
          <w:caps w:val="false"/>
          <w:color w:val="000000"/>
          <w:sz w:val="22"/>
          <w:szCs w:val="22"/>
          <w:vertAlign w:val="superscript"/>
        </w:rPr>
        <w:t xml:space="preserve"> 9</w:t>
      </w:r>
    </w:p>
    <w:p>
      <w:pPr>
        <w:spacing w:after="200" w:before="0" w:line="300"/>
        <w:jc w:val="left"/>
      </w:pPr>
      <w:r>
        <w:rPr>
          <w:rFonts w:ascii="Times New Roman" w:cs="Times New Roman" w:eastAsia="Times New Roman" w:hAnsi="Times New Roman"/>
          <w:b/>
          <w:bCs/>
          <w:i w:val="false"/>
          <w:iCs w:val="false"/>
          <w:caps w:val="false"/>
          <w:color w:val="000000"/>
          <w:sz w:val="22"/>
          <w:szCs w:val="22"/>
        </w:rPr>
        <w:t xml:space="preserve">First Thessalonians 4:16 to 17.</w:t>
      </w:r>
      <w:r>
        <w:rPr>
          <w:rFonts w:ascii="Times New Roman" w:cs="Times New Roman" w:eastAsia="Times New Roman" w:hAnsi="Times New Roman"/>
          <w:sz w:val="22"/>
          <w:szCs w:val="22"/>
        </w:rPr>
        <w:t xml:space="preserve"> Paul says believers will be caught up together with the Lord in the air. The Greek word for meet here is </w:t>
      </w:r>
      <w:r>
        <w:rPr>
          <w:rFonts w:ascii="Times New Roman" w:cs="Times New Roman" w:eastAsia="Times New Roman" w:hAnsi="Times New Roman"/>
          <w:b w:val="false"/>
          <w:bCs w:val="false"/>
          <w:i/>
          <w:iCs/>
          <w:caps w:val="false"/>
          <w:color w:val="000000"/>
          <w:sz w:val="22"/>
          <w:szCs w:val="22"/>
        </w:rPr>
        <w:t xml:space="preserve">apantesis</w:t>
      </w:r>
      <w:r>
        <w:rPr>
          <w:rFonts w:ascii="Times New Roman" w:cs="Times New Roman" w:eastAsia="Times New Roman" w:hAnsi="Times New Roman"/>
          <w:sz w:val="22"/>
          <w:szCs w:val="22"/>
        </w:rPr>
        <w:t xml:space="preserve">. In ancient civic usage, this word described the official welcome party that went out from a city to meet a returning king and escort him back into the city. Paul's image is not believers leaving the earth permanently to live somewhere else. Paul's image is the church going out to meet the returning Lord and accompanying him in his triumphal return. Barbara Rossing has demonstrated this in detail. Gordon Fee and Gene Green have confirmed it in their major commentaries on the Thessalonian letters.</w:t>
      </w:r>
      <w:r>
        <w:rPr>
          <w:rFonts w:ascii="Times New Roman" w:cs="Times New Roman" w:eastAsia="Times New Roman" w:hAnsi="Times New Roman"/>
          <w:b w:val="false"/>
          <w:bCs w:val="false"/>
          <w:i w:val="false"/>
          <w:iCs w:val="false"/>
          <w:caps w:val="false"/>
          <w:color w:val="000000"/>
          <w:sz w:val="22"/>
          <w:szCs w:val="22"/>
          <w:vertAlign w:val="superscript"/>
        </w:rPr>
        <w:t xml:space="preserve"> 3, 10</w:t>
      </w:r>
    </w:p>
    <w:p>
      <w:pPr>
        <w:spacing w:after="200" w:before="0" w:line="300"/>
        <w:jc w:val="left"/>
      </w:pPr>
      <w:r>
        <w:rPr>
          <w:rFonts w:ascii="Times New Roman" w:cs="Times New Roman" w:eastAsia="Times New Roman" w:hAnsi="Times New Roman"/>
          <w:sz w:val="22"/>
          <w:szCs w:val="22"/>
        </w:rPr>
        <w:t xml:space="preserve">There is no secret rapture in the New Testament. There is the Parousia, the glorious and public return of the King.</w:t>
      </w:r>
    </w:p>
    <w:p>
      <w:pPr>
        <w:spacing w:after="80" w:before="480" w:line="240"/>
      </w:pPr>
      <w:r>
        <w:rPr>
          <w:rFonts w:ascii="Times New Roman" w:cs="Times New Roman" w:eastAsia="Times New Roman" w:hAnsi="Times New Roman"/>
          <w:b/>
          <w:bCs/>
          <w:caps/>
          <w:color w:val="990011"/>
          <w:spacing w:val="80"/>
          <w:sz w:val="18"/>
          <w:szCs w:val="18"/>
        </w:rPr>
        <w:t xml:space="preserve">Section Six</w:t>
      </w:r>
    </w:p>
    <w:p>
      <w:pPr>
        <w:spacing w:after="200" w:before="0" w:line="280"/>
      </w:pPr>
      <w:r>
        <w:rPr>
          <w:rFonts w:ascii="Times New Roman" w:cs="Times New Roman" w:eastAsia="Times New Roman" w:hAnsi="Times New Roman"/>
          <w:b/>
          <w:bCs/>
          <w:sz w:val="28"/>
          <w:szCs w:val="28"/>
        </w:rPr>
        <w:t xml:space="preserve">The Question of the Millennium</w:t>
      </w:r>
    </w:p>
    <w:p>
      <w:pPr>
        <w:spacing w:after="200" w:before="0" w:line="300"/>
        <w:jc w:val="left"/>
      </w:pPr>
      <w:r>
        <w:rPr>
          <w:rFonts w:ascii="Times New Roman" w:cs="Times New Roman" w:eastAsia="Times New Roman" w:hAnsi="Times New Roman"/>
          <w:sz w:val="22"/>
          <w:szCs w:val="22"/>
        </w:rPr>
        <w:t xml:space="preserve">Across two thousand years of Christian reflection, the dominant reading of the millennium in Revelation 20 has been what theologians call amillennialism. The prefix is misleading. Amillennialism does not deny the millennium. It denies that the thousand years describes a future literal calendar period. It reads the thousand years as a symbol of the totality of the church age between the resurrection of Christ and his return.</w:t>
      </w:r>
    </w:p>
    <w:p>
      <w:pPr>
        <w:spacing w:after="120" w:before="240" w:line="280"/>
      </w:pPr>
      <w:r>
        <w:rPr>
          <w:rFonts w:ascii="Times New Roman" w:cs="Times New Roman" w:eastAsia="Times New Roman" w:hAnsi="Times New Roman"/>
          <w:b/>
          <w:bCs/>
          <w:sz w:val="22"/>
          <w:szCs w:val="22"/>
        </w:rPr>
        <w:t xml:space="preserve">The Early Church and Chiliasm</w:t>
      </w:r>
    </w:p>
    <w:p>
      <w:pPr>
        <w:spacing w:after="200" w:before="0" w:line="300"/>
        <w:jc w:val="left"/>
      </w:pPr>
      <w:r>
        <w:rPr>
          <w:rFonts w:ascii="Times New Roman" w:cs="Times New Roman" w:eastAsia="Times New Roman" w:hAnsi="Times New Roman"/>
          <w:sz w:val="22"/>
          <w:szCs w:val="22"/>
        </w:rPr>
        <w:t xml:space="preserve">Before Augustine, the early church wrestled with a different reading called chiliasm, from the Greek </w:t>
      </w:r>
      <w:r>
        <w:rPr>
          <w:rFonts w:ascii="Times New Roman" w:cs="Times New Roman" w:eastAsia="Times New Roman" w:hAnsi="Times New Roman"/>
          <w:b w:val="false"/>
          <w:bCs w:val="false"/>
          <w:i/>
          <w:iCs/>
          <w:caps w:val="false"/>
          <w:color w:val="000000"/>
          <w:sz w:val="22"/>
          <w:szCs w:val="22"/>
        </w:rPr>
        <w:t xml:space="preserve">chilia</w:t>
      </w:r>
      <w:r>
        <w:rPr>
          <w:rFonts w:ascii="Times New Roman" w:cs="Times New Roman" w:eastAsia="Times New Roman" w:hAnsi="Times New Roman"/>
          <w:sz w:val="22"/>
          <w:szCs w:val="22"/>
        </w:rPr>
        <w:t xml:space="preserve"> meaning thousand. Chiliasts held that Christ would return to establish a literal thousand-year earthly reign with the resurrected saints, often imagined in lush material terms of fruitfulness and abundance.</w:t>
      </w:r>
    </w:p>
    <w:p>
      <w:pPr>
        <w:spacing w:after="200" w:before="0" w:line="300"/>
        <w:jc w:val="left"/>
      </w:pPr>
      <w:r>
        <w:rPr>
          <w:rFonts w:ascii="Times New Roman" w:cs="Times New Roman" w:eastAsia="Times New Roman" w:hAnsi="Times New Roman"/>
          <w:sz w:val="22"/>
          <w:szCs w:val="22"/>
        </w:rPr>
        <w:t xml:space="preserve">This reading was widespread in the second and third centuries, especially in the Latin and Asian streams of the church. Important figures held it, including Papias, Justin Martyr, Irenaeus, Tertullian, and Victorinus of Pettau. To say chiliasm existed in the early church is historically accurate. To call it the unanimous view of the early church is to overstate the record.</w:t>
      </w:r>
      <w:r>
        <w:rPr>
          <w:rFonts w:ascii="Times New Roman" w:cs="Times New Roman" w:eastAsia="Times New Roman" w:hAnsi="Times New Roman"/>
          <w:b w:val="false"/>
          <w:bCs w:val="false"/>
          <w:i w:val="false"/>
          <w:iCs w:val="false"/>
          <w:caps w:val="false"/>
          <w:color w:val="000000"/>
          <w:sz w:val="22"/>
          <w:szCs w:val="22"/>
          <w:vertAlign w:val="superscript"/>
        </w:rPr>
        <w:t xml:space="preserve"> 13</w:t>
      </w:r>
    </w:p>
    <w:p>
      <w:pPr>
        <w:spacing w:after="200" w:before="0" w:line="300"/>
        <w:jc w:val="left"/>
      </w:pPr>
      <w:r>
        <w:rPr>
          <w:rFonts w:ascii="Times New Roman" w:cs="Times New Roman" w:eastAsia="Times New Roman" w:hAnsi="Times New Roman"/>
          <w:sz w:val="22"/>
          <w:szCs w:val="22"/>
        </w:rPr>
        <w:t xml:space="preserve">Justin Martyr himself, perhaps the most prominent second-century chiliast, conceded that many faithful Christians in his own day did not share the view. He records this directly in his </w:t>
      </w:r>
      <w:r>
        <w:rPr>
          <w:rFonts w:ascii="Times New Roman" w:cs="Times New Roman" w:eastAsia="Times New Roman" w:hAnsi="Times New Roman"/>
          <w:b w:val="false"/>
          <w:bCs w:val="false"/>
          <w:i/>
          <w:iCs/>
          <w:caps w:val="false"/>
          <w:color w:val="000000"/>
          <w:sz w:val="22"/>
          <w:szCs w:val="22"/>
        </w:rPr>
        <w:t xml:space="preserve">Dialogue with Trypho</w:t>
      </w:r>
      <w:r>
        <w:rPr>
          <w:rFonts w:ascii="Times New Roman" w:cs="Times New Roman" w:eastAsia="Times New Roman" w:hAnsi="Times New Roman"/>
          <w:sz w:val="22"/>
          <w:szCs w:val="22"/>
        </w:rPr>
        <w:t xml:space="preserve">. The early church was not uniformly chiliast. It was divided from the beginning.</w:t>
      </w:r>
      <w:r>
        <w:rPr>
          <w:rFonts w:ascii="Times New Roman" w:cs="Times New Roman" w:eastAsia="Times New Roman" w:hAnsi="Times New Roman"/>
          <w:b w:val="false"/>
          <w:bCs w:val="false"/>
          <w:i w:val="false"/>
          <w:iCs w:val="false"/>
          <w:caps w:val="false"/>
          <w:color w:val="000000"/>
          <w:sz w:val="22"/>
          <w:szCs w:val="22"/>
          <w:vertAlign w:val="superscript"/>
        </w:rPr>
        <w:t xml:space="preserve"> 13</w:t>
      </w:r>
    </w:p>
    <w:p>
      <w:pPr>
        <w:spacing w:after="200" w:before="0" w:line="300"/>
        <w:jc w:val="left"/>
      </w:pPr>
      <w:r>
        <w:rPr>
          <w:rFonts w:ascii="Times New Roman" w:cs="Times New Roman" w:eastAsia="Times New Roman" w:hAnsi="Times New Roman"/>
          <w:sz w:val="22"/>
          <w:szCs w:val="22"/>
        </w:rPr>
        <w:t xml:space="preserve">The decisive shift came through the Alexandrian school. Reading Scripture with attention to its spiritual and theological dimension rather than its bare surface meaning, Clement of Alexandria, Origen, and Dionysius of Alexandria developed a different reading of Revelation 20. The thousand years was not a future earthly kingdom. It signified the present spiritual reign of Christ in the church and in the soul of the believer, with the number itself functioning symbolically for the completeness of God's purposes.</w:t>
      </w:r>
    </w:p>
    <w:p>
      <w:pPr>
        <w:spacing w:after="200" w:before="0" w:line="300"/>
        <w:jc w:val="left"/>
      </w:pPr>
      <w:r>
        <w:rPr>
          <w:rFonts w:ascii="Times New Roman" w:cs="Times New Roman" w:eastAsia="Times New Roman" w:hAnsi="Times New Roman"/>
          <w:sz w:val="22"/>
          <w:szCs w:val="22"/>
        </w:rPr>
        <w:t xml:space="preserve">The Alexandrians were not abandoning the text. They were reading it with theological maturity. The earthly and material imagery that chiliasts associated with the millennium struck the Alexandrians as a Judaizing literalism that debased the Christian eschatological hope into a purely material future.</w:t>
      </w:r>
    </w:p>
    <w:p>
      <w:pPr>
        <w:spacing w:after="200" w:before="0" w:line="300"/>
        <w:jc w:val="left"/>
      </w:pPr>
      <w:r>
        <w:rPr>
          <w:rFonts w:ascii="Times New Roman" w:cs="Times New Roman" w:eastAsia="Times New Roman" w:hAnsi="Times New Roman"/>
          <w:sz w:val="22"/>
          <w:szCs w:val="22"/>
        </w:rPr>
        <w:t xml:space="preserve">This Alexandrian reading spread eastward and gained influence. The great Cappadocian fathers of the fourth century, Basil the Great, Gregory of Nazianzus, and Gregory of Nyssa, did not embrace chiliasm. Eusebius of Caesarea openly criticized it. By the early fifth century, the spiritualizing reading was already established across much of the church.</w:t>
      </w:r>
      <w:r>
        <w:rPr>
          <w:rFonts w:ascii="Times New Roman" w:cs="Times New Roman" w:eastAsia="Times New Roman" w:hAnsi="Times New Roman"/>
          <w:b w:val="false"/>
          <w:bCs w:val="false"/>
          <w:i w:val="false"/>
          <w:iCs w:val="false"/>
          <w:caps w:val="false"/>
          <w:color w:val="000000"/>
          <w:sz w:val="22"/>
          <w:szCs w:val="22"/>
          <w:vertAlign w:val="superscript"/>
        </w:rPr>
        <w:t xml:space="preserve"> 13</w:t>
      </w:r>
    </w:p>
    <w:p>
      <w:pPr>
        <w:spacing w:after="120" w:before="240" w:line="280"/>
      </w:pPr>
      <w:r>
        <w:rPr>
          <w:rFonts w:ascii="Times New Roman" w:cs="Times New Roman" w:eastAsia="Times New Roman" w:hAnsi="Times New Roman"/>
          <w:b/>
          <w:bCs/>
          <w:sz w:val="22"/>
          <w:szCs w:val="22"/>
        </w:rPr>
        <w:t xml:space="preserve">Augustine and the Western Settlement</w:t>
      </w:r>
    </w:p>
    <w:p>
      <w:pPr>
        <w:spacing w:after="200" w:before="0" w:line="300"/>
        <w:jc w:val="left"/>
      </w:pPr>
      <w:r>
        <w:rPr>
          <w:rFonts w:ascii="Times New Roman" w:cs="Times New Roman" w:eastAsia="Times New Roman" w:hAnsi="Times New Roman"/>
          <w:sz w:val="22"/>
          <w:szCs w:val="22"/>
        </w:rPr>
        <w:t xml:space="preserve">Augustine of Hippo did not invent amillennialism. He synthesized the Alexandrian and Eastern reading that had already taken hold and gave the West its amillennial settlement. In </w:t>
      </w:r>
      <w:r>
        <w:rPr>
          <w:rFonts w:ascii="Times New Roman" w:cs="Times New Roman" w:eastAsia="Times New Roman" w:hAnsi="Times New Roman"/>
          <w:b w:val="false"/>
          <w:bCs w:val="false"/>
          <w:i/>
          <w:iCs/>
          <w:caps w:val="false"/>
          <w:color w:val="000000"/>
          <w:sz w:val="22"/>
          <w:szCs w:val="22"/>
        </w:rPr>
        <w:t xml:space="preserve">The City of God</w:t>
      </w:r>
      <w:r>
        <w:rPr>
          <w:rFonts w:ascii="Times New Roman" w:cs="Times New Roman" w:eastAsia="Times New Roman" w:hAnsi="Times New Roman"/>
          <w:sz w:val="22"/>
          <w:szCs w:val="22"/>
        </w:rPr>
        <w:t xml:space="preserve">, Book 20, he argued that the binding of Satan refers to Christ's decisive defeat of the powers at the cross, that the first resurrection is the spiritual resurrection of regeneration, and that the reign of the saints with Christ is the present reality of the church living in union with her risen Lord. From that point forward, amillennialism became the dominant reading across the entire Christian tradition.</w:t>
      </w:r>
      <w:r>
        <w:rPr>
          <w:rFonts w:ascii="Times New Roman" w:cs="Times New Roman" w:eastAsia="Times New Roman" w:hAnsi="Times New Roman"/>
          <w:b w:val="false"/>
          <w:bCs w:val="false"/>
          <w:i w:val="false"/>
          <w:iCs w:val="false"/>
          <w:caps w:val="false"/>
          <w:color w:val="000000"/>
          <w:sz w:val="22"/>
          <w:szCs w:val="22"/>
          <w:vertAlign w:val="superscript"/>
        </w:rPr>
        <w:t xml:space="preserve"> 11</w:t>
      </w:r>
    </w:p>
    <w:p>
      <w:pPr>
        <w:spacing w:after="200" w:before="0" w:line="300"/>
        <w:jc w:val="left"/>
      </w:pPr>
      <w:r>
        <w:rPr>
          <w:rFonts w:ascii="Times New Roman" w:cs="Times New Roman" w:eastAsia="Times New Roman" w:hAnsi="Times New Roman"/>
          <w:sz w:val="22"/>
          <w:szCs w:val="22"/>
        </w:rPr>
        <w:t xml:space="preserve">Thomas Aquinas held this view. Martin Luther held this view. John Calvin held this view. Calvin called millennial literalism a fiction </w:t>
      </w:r>
      <w:r>
        <w:rPr>
          <w:rFonts w:ascii="Times New Roman" w:cs="Times New Roman" w:eastAsia="Times New Roman" w:hAnsi="Times New Roman"/>
          <w:b w:val="false"/>
          <w:bCs w:val="false"/>
          <w:i/>
          <w:iCs/>
          <w:caps w:val="false"/>
          <w:color w:val="000000"/>
          <w:sz w:val="22"/>
          <w:szCs w:val="22"/>
        </w:rPr>
        <w:t xml:space="preserve">too puerile to require or deserve refutation</w:t>
      </w:r>
      <w:r>
        <w:rPr>
          <w:rFonts w:ascii="Times New Roman" w:cs="Times New Roman" w:eastAsia="Times New Roman" w:hAnsi="Times New Roman"/>
          <w:sz w:val="22"/>
          <w:szCs w:val="22"/>
        </w:rPr>
        <w:t xml:space="preserve">. The Westminster Confession, the Heidelberg Catechism, the Belgic Confession, and the Second Helvetic Confession all confess the return of Christ, the resurrection of the dead, and the final judgment, with no millennium, no rapture, and no dispensational timeline. The Eastern Orthodox Church has held a functionally amillennial position for the entirety of its history. Roman Catholicism continues to hold the Augustinian framework. Confessional Protestantism inherited it from the Reformers.</w:t>
      </w:r>
    </w:p>
    <w:p>
      <w:pPr>
        <w:spacing w:after="200" w:before="0" w:line="300"/>
        <w:jc w:val="left"/>
      </w:pPr>
      <w:r>
        <w:rPr>
          <w:rFonts w:ascii="Times New Roman" w:cs="Times New Roman" w:eastAsia="Times New Roman" w:hAnsi="Times New Roman"/>
          <w:sz w:val="22"/>
          <w:szCs w:val="22"/>
        </w:rPr>
        <w:t xml:space="preserve">When Catholicism, Eastern Orthodoxy, and confessional Protestantism agree on a doctrinal question, that agreement is the historic witness of the church. On the question of the millennium, the historic witness is amillennial.</w:t>
      </w:r>
    </w:p>
    <w:p>
      <w:pPr>
        <w:spacing w:after="80" w:before="480" w:line="240"/>
      </w:pPr>
      <w:r>
        <w:rPr>
          <w:rFonts w:ascii="Times New Roman" w:cs="Times New Roman" w:eastAsia="Times New Roman" w:hAnsi="Times New Roman"/>
          <w:b/>
          <w:bCs/>
          <w:caps/>
          <w:color w:val="990011"/>
          <w:spacing w:val="80"/>
          <w:sz w:val="18"/>
          <w:szCs w:val="18"/>
        </w:rPr>
        <w:t xml:space="preserve">Section Seven</w:t>
      </w:r>
    </w:p>
    <w:p>
      <w:pPr>
        <w:spacing w:after="200" w:before="0" w:line="280"/>
      </w:pPr>
      <w:r>
        <w:rPr>
          <w:rFonts w:ascii="Times New Roman" w:cs="Times New Roman" w:eastAsia="Times New Roman" w:hAnsi="Times New Roman"/>
          <w:b/>
          <w:bCs/>
          <w:sz w:val="28"/>
          <w:szCs w:val="28"/>
        </w:rPr>
        <w:t xml:space="preserve">The Lineage of Futurism: Where Dispensationalism Came From</w:t>
      </w:r>
    </w:p>
    <w:p>
      <w:pPr>
        <w:spacing w:after="200" w:before="0" w:line="300"/>
        <w:jc w:val="left"/>
      </w:pPr>
      <w:r>
        <w:rPr>
          <w:rFonts w:ascii="Times New Roman" w:cs="Times New Roman" w:eastAsia="Times New Roman" w:hAnsi="Times New Roman"/>
          <w:sz w:val="22"/>
          <w:szCs w:val="22"/>
        </w:rPr>
        <w:t xml:space="preserve">To understand why dispensational premillennialism feels so foreign to the historic church, it helps to trace where the system came from. Its lineage does not run through the apostles, the early church fathers, the medieval doctors, or the Reformers. It runs through a sixteenth-century Spanish Jesuit named Francisco Ribera.</w:t>
      </w:r>
    </w:p>
    <w:p>
      <w:pPr>
        <w:spacing w:after="120" w:before="240" w:line="280"/>
      </w:pPr>
      <w:r>
        <w:rPr>
          <w:rFonts w:ascii="Times New Roman" w:cs="Times New Roman" w:eastAsia="Times New Roman" w:hAnsi="Times New Roman"/>
          <w:b/>
          <w:bCs/>
          <w:sz w:val="22"/>
          <w:szCs w:val="22"/>
        </w:rPr>
        <w:t xml:space="preserve">Francisco Ribera and the Tactical Origin</w:t>
      </w:r>
    </w:p>
    <w:p>
      <w:pPr>
        <w:spacing w:after="200" w:before="0" w:line="300"/>
        <w:jc w:val="left"/>
      </w:pPr>
      <w:r>
        <w:rPr>
          <w:rFonts w:ascii="Times New Roman" w:cs="Times New Roman" w:eastAsia="Times New Roman" w:hAnsi="Times New Roman"/>
          <w:sz w:val="22"/>
          <w:szCs w:val="22"/>
        </w:rPr>
        <w:t xml:space="preserve">Francisco Ribera (1537 to 1591) was a Spanish Jesuit who taught at Salamanca. His commentary on Revelation, </w:t>
      </w:r>
      <w:r>
        <w:rPr>
          <w:rFonts w:ascii="Times New Roman" w:cs="Times New Roman" w:eastAsia="Times New Roman" w:hAnsi="Times New Roman"/>
          <w:b w:val="false"/>
          <w:bCs w:val="false"/>
          <w:i/>
          <w:iCs/>
          <w:caps w:val="false"/>
          <w:color w:val="000000"/>
          <w:sz w:val="22"/>
          <w:szCs w:val="22"/>
        </w:rPr>
        <w:t xml:space="preserve">In Sacram Beati Ioannis Apostoli &amp; Evangelistae Apocalypsin Commentarii</w:t>
      </w:r>
      <w:r>
        <w:rPr>
          <w:rFonts w:ascii="Times New Roman" w:cs="Times New Roman" w:eastAsia="Times New Roman" w:hAnsi="Times New Roman"/>
          <w:sz w:val="22"/>
          <w:szCs w:val="22"/>
        </w:rPr>
        <w:t xml:space="preserve">, was published in 1591. Ribera pushed Revelation 4 through 22 forward into a brief future period at the end of history. The tactical aim was to remove the papacy from the Reformers' identification with Antichrist. By futurizing the apocalyptic visions, Ribera defused the Protestant polemic that the papal system itself was the beast and harlot of Revelation. The Antichrist became a single future individual rather than an unfolding institutional reality, and the prophecies of Revelation became almost entirely future rather than addressing the church's present struggle with Rome.</w:t>
      </w:r>
    </w:p>
    <w:p>
      <w:pPr>
        <w:spacing w:after="120" w:before="240" w:line="280"/>
      </w:pPr>
      <w:r>
        <w:rPr>
          <w:rFonts w:ascii="Times New Roman" w:cs="Times New Roman" w:eastAsia="Times New Roman" w:hAnsi="Times New Roman"/>
          <w:b/>
          <w:bCs/>
          <w:sz w:val="22"/>
          <w:szCs w:val="22"/>
        </w:rPr>
        <w:t xml:space="preserve">The Line from Ribera to Darby</w:t>
      </w:r>
    </w:p>
    <w:p>
      <w:pPr>
        <w:spacing w:after="200" w:before="0" w:line="300"/>
        <w:jc w:val="left"/>
      </w:pPr>
      <w:r>
        <w:rPr>
          <w:rFonts w:ascii="Times New Roman" w:cs="Times New Roman" w:eastAsia="Times New Roman" w:hAnsi="Times New Roman"/>
          <w:sz w:val="22"/>
          <w:szCs w:val="22"/>
        </w:rPr>
        <w:t xml:space="preserve">The lineage of futurism runs from Francisco Ribera to Manuel de Lacunza y Díaz, a Chilean Jesuit who wrote under the pseudonym Juan Josafat Ben Ezra, to Edward Irving, who produced an English translation of Lacunza in 1827, to John Nelson Darby of the Plymouth Brethren in the 1830s, to Cyrus Ingerson Scofield, whose Scofield Reference Bible in 1909 embedded the system into the margins of Scripture itself for an entire generation of American readers.</w:t>
      </w:r>
    </w:p>
    <w:p>
      <w:pPr>
        <w:spacing w:after="200" w:before="0" w:line="300"/>
        <w:jc w:val="left"/>
      </w:pPr>
      <w:r>
        <w:rPr>
          <w:rFonts w:ascii="Times New Roman" w:cs="Times New Roman" w:eastAsia="Times New Roman" w:hAnsi="Times New Roman"/>
          <w:sz w:val="22"/>
          <w:szCs w:val="22"/>
        </w:rPr>
        <w:t xml:space="preserve">Ribera supplied the structural instinct to futurize the apocalyptic visions. Ribera did not supply the rapture, the two-stage coming, the Israel and Church distinction, or the scheme of seven dispensations. Those innovations belong to Darby. But Darby's edifice rests on Ribera's foundation. Once you accept that Revelation describes events still wholly future and chronologically sequenced, dispensationalism becomes not only possible but eventually inevitable.</w:t>
      </w:r>
    </w:p>
    <w:p>
      <w:pPr>
        <w:spacing w:after="200" w:before="0" w:line="300"/>
        <w:jc w:val="left"/>
      </w:pPr>
      <w:r>
        <w:rPr>
          <w:rFonts w:ascii="Times New Roman" w:cs="Times New Roman" w:eastAsia="Times New Roman" w:hAnsi="Times New Roman"/>
          <w:sz w:val="22"/>
          <w:szCs w:val="22"/>
        </w:rPr>
        <w:t xml:space="preserve">A serious account of dispensationalism cannot stop at John Nelson Darby. It has to go behind Darby to Francisco Ribera. And behind Ribera to the Christological and ecclesial reading of Revelation that the Counter-Reformation displaced. The framework that millions of American evangelicals receive as biblical prophecy was developed by a Counter-Reformation Jesuit to protect the papacy, transmitted through a Chilean Jesuit, popularized by an English minister later excommunicated from his denomination, systematized by an Anglo-Irish separatist, and embedded in American consciousness through a single study Bible.</w:t>
      </w:r>
    </w:p>
    <w:p>
      <w:pPr>
        <w:spacing w:after="120" w:before="240" w:line="280"/>
      </w:pPr>
      <w:r>
        <w:rPr>
          <w:rFonts w:ascii="Times New Roman" w:cs="Times New Roman" w:eastAsia="Times New Roman" w:hAnsi="Times New Roman"/>
          <w:b/>
          <w:bCs/>
          <w:sz w:val="22"/>
          <w:szCs w:val="22"/>
        </w:rPr>
        <w:t xml:space="preserve">The Reformed Designation</w:t>
      </w:r>
    </w:p>
    <w:p>
      <w:pPr>
        <w:spacing w:after="200" w:before="0" w:line="300"/>
        <w:jc w:val="left"/>
      </w:pPr>
      <w:r>
        <w:rPr>
          <w:rFonts w:ascii="Times New Roman" w:cs="Times New Roman" w:eastAsia="Times New Roman" w:hAnsi="Times New Roman"/>
          <w:sz w:val="22"/>
          <w:szCs w:val="22"/>
        </w:rPr>
        <w:t xml:space="preserve">The Orthodox Presbyterian Church General Assembly has formally designated dispensationalism an anti-Reformed heresy. This is a denominational act, not a private opinion. John Murray identified the structural issue: dispensationalism destroys the unity of God's dealings with fallen humanity. That is a Christological and soteriological judgment in covenantal dress, not an eschatological quibble. R. B. Kuiper paired dispensationalism with Arminianism as one of two prevalent errors among American fundamentalists.</w:t>
      </w:r>
      <w:r>
        <w:rPr>
          <w:rFonts w:ascii="Times New Roman" w:cs="Times New Roman" w:eastAsia="Times New Roman" w:hAnsi="Times New Roman"/>
          <w:b w:val="false"/>
          <w:bCs w:val="false"/>
          <w:i w:val="false"/>
          <w:iCs w:val="false"/>
          <w:caps w:val="false"/>
          <w:color w:val="000000"/>
          <w:sz w:val="22"/>
          <w:szCs w:val="22"/>
          <w:vertAlign w:val="superscript"/>
        </w:rPr>
        <w:t xml:space="preserve"> 14</w:t>
      </w:r>
    </w:p>
    <w:p>
      <w:pPr>
        <w:spacing w:after="200" w:before="0" w:line="300"/>
        <w:jc w:val="left"/>
      </w:pPr>
      <w:r>
        <w:rPr>
          <w:rFonts w:ascii="Times New Roman" w:cs="Times New Roman" w:eastAsia="Times New Roman" w:hAnsi="Times New Roman"/>
          <w:sz w:val="22"/>
          <w:szCs w:val="22"/>
        </w:rPr>
        <w:t xml:space="preserve">Philip Mauro carries unusual evidential weight in this conversation because he was a premillennialist who abandoned dispensationalism and called it a new and subtle form of modernism. His witness is not a Reformed polemic against premillennial eschatology. It is insider testimony from someone who held the system and then rejected it on theological grounds.</w:t>
      </w:r>
      <w:r>
        <w:rPr>
          <w:rFonts w:ascii="Times New Roman" w:cs="Times New Roman" w:eastAsia="Times New Roman" w:hAnsi="Times New Roman"/>
          <w:b w:val="false"/>
          <w:bCs w:val="false"/>
          <w:i w:val="false"/>
          <w:iCs w:val="false"/>
          <w:caps w:val="false"/>
          <w:color w:val="000000"/>
          <w:sz w:val="22"/>
          <w:szCs w:val="22"/>
          <w:vertAlign w:val="superscript"/>
        </w:rPr>
        <w:t xml:space="preserve"> 14</w:t>
      </w:r>
    </w:p>
    <w:p>
      <w:pPr>
        <w:spacing w:after="200" w:before="0" w:line="300"/>
        <w:jc w:val="left"/>
      </w:pPr>
      <w:r>
        <w:rPr>
          <w:rFonts w:ascii="Times New Roman" w:cs="Times New Roman" w:eastAsia="Times New Roman" w:hAnsi="Times New Roman"/>
          <w:sz w:val="22"/>
          <w:szCs w:val="22"/>
        </w:rPr>
        <w:t xml:space="preserve">The distinction worth preserving is between confessional heresy within a tradition and ecumenical heresy across the universal church. The Reformed designation is binding within Reformed confessional standards. It is not equivalent to a Nicaea or a Chalcedon, because no ecumenical council has had occasion to rule on dispensationalism. F. F. Bruce notes that the severest heresy charges sometimes target extrapolations of the system that mainstream dispensationalists would repudiate. But the structural defect Murray named is the system itself, not an extrapolation.</w:t>
      </w:r>
    </w:p>
    <w:p>
      <w:pPr>
        <w:spacing w:after="200" w:before="0" w:line="300"/>
        <w:jc w:val="left"/>
      </w:pPr>
      <w:r>
        <w:rPr>
          <w:rFonts w:ascii="Times New Roman" w:cs="Times New Roman" w:eastAsia="Times New Roman" w:hAnsi="Times New Roman"/>
          <w:sz w:val="22"/>
          <w:szCs w:val="22"/>
        </w:rPr>
        <w:t xml:space="preserve">We do not call dispensationalism a heresy here at Church on the Living Edge. We do recognize that the most theologically rigorous Protestant tradition on ecclesiology and the unity of the people of God has formally made that call within its own ecclesial framework. That fact deserves to be reckoned with by anyone who treats the dispensationalist system as obviously biblical.</w:t>
      </w:r>
    </w:p>
    <w:p>
      <w:pPr>
        <w:spacing w:after="80" w:before="480" w:line="240"/>
      </w:pPr>
      <w:r>
        <w:rPr>
          <w:rFonts w:ascii="Times New Roman" w:cs="Times New Roman" w:eastAsia="Times New Roman" w:hAnsi="Times New Roman"/>
          <w:b/>
          <w:bCs/>
          <w:caps/>
          <w:color w:val="990011"/>
          <w:spacing w:val="80"/>
          <w:sz w:val="18"/>
          <w:szCs w:val="18"/>
        </w:rPr>
        <w:t xml:space="preserve">Section Eight</w:t>
      </w:r>
    </w:p>
    <w:p>
      <w:pPr>
        <w:spacing w:after="200" w:before="0" w:line="280"/>
      </w:pPr>
      <w:r>
        <w:rPr>
          <w:rFonts w:ascii="Times New Roman" w:cs="Times New Roman" w:eastAsia="Times New Roman" w:hAnsi="Times New Roman"/>
          <w:b/>
          <w:bCs/>
          <w:sz w:val="28"/>
          <w:szCs w:val="28"/>
        </w:rPr>
        <w:t xml:space="preserve">How We Read This Book at Church on the Living Edge</w:t>
      </w:r>
    </w:p>
    <w:p>
      <w:pPr>
        <w:spacing w:after="200" w:before="0" w:line="300"/>
        <w:jc w:val="left"/>
      </w:pPr>
      <w:r>
        <w:rPr>
          <w:rFonts w:ascii="Times New Roman" w:cs="Times New Roman" w:eastAsia="Times New Roman" w:hAnsi="Times New Roman"/>
          <w:sz w:val="22"/>
          <w:szCs w:val="22"/>
        </w:rPr>
        <w:t xml:space="preserve">Within the Pentecostal tradition to which we belong, we read Revelation as Spirit-given Scripture for the formation of the Spirit-filled church. This means we hold together three commitments:</w:t>
      </w:r>
    </w:p>
    <w:p>
      <w:pPr>
        <w:pStyle w:val="ListParagraph"/>
        <w:numPr>
          <w:ilvl w:val="0"/>
          <w:numId w:val="2"/>
        </w:numPr>
        <w:spacing w:after="100" w:before="60" w:line="300"/>
      </w:pPr>
      <w:r>
        <w:rPr>
          <w:rFonts w:ascii="Times New Roman" w:cs="Times New Roman" w:eastAsia="Times New Roman" w:hAnsi="Times New Roman"/>
          <w:b/>
          <w:bCs/>
          <w:i w:val="false"/>
          <w:iCs w:val="false"/>
          <w:color w:val="000000"/>
          <w:sz w:val="22"/>
          <w:szCs w:val="22"/>
        </w:rPr>
        <w:t xml:space="preserve">Historic.</w:t>
      </w:r>
      <w:r>
        <w:rPr>
          <w:rFonts w:ascii="Times New Roman" w:cs="Times New Roman" w:eastAsia="Times New Roman" w:hAnsi="Times New Roman"/>
          <w:sz w:val="22"/>
          <w:szCs w:val="22"/>
        </w:rPr>
        <w:t xml:space="preserve"> We read in continuity with the great tradition of the church that has read this book amillennially and christocentrically since Augustine.</w:t>
      </w:r>
    </w:p>
    <w:p>
      <w:pPr>
        <w:pStyle w:val="ListParagraph"/>
        <w:numPr>
          <w:ilvl w:val="0"/>
          <w:numId w:val="2"/>
        </w:numPr>
        <w:spacing w:after="100" w:before="60" w:line="300"/>
      </w:pPr>
      <w:r>
        <w:rPr>
          <w:rFonts w:ascii="Times New Roman" w:cs="Times New Roman" w:eastAsia="Times New Roman" w:hAnsi="Times New Roman"/>
          <w:b/>
          <w:bCs/>
          <w:i w:val="false"/>
          <w:iCs w:val="false"/>
          <w:color w:val="000000"/>
          <w:sz w:val="22"/>
          <w:szCs w:val="22"/>
        </w:rPr>
        <w:t xml:space="preserve">Pneumatological.</w:t>
      </w:r>
      <w:r>
        <w:rPr>
          <w:rFonts w:ascii="Times New Roman" w:cs="Times New Roman" w:eastAsia="Times New Roman" w:hAnsi="Times New Roman"/>
          <w:sz w:val="22"/>
          <w:szCs w:val="22"/>
        </w:rPr>
        <w:t xml:space="preserve"> We read with attention to the Spirit's work in forming the church through worship and witness. John Christopher Thomas and Frank Macchia, in their Pentecostal commentary on Revelation, have shown how the book functions as Spirit-formed apocalyptic that empowers the church for prophetic witness in the present age.</w:t>
      </w:r>
      <w:r>
        <w:rPr>
          <w:rFonts w:ascii="Times New Roman" w:cs="Times New Roman" w:eastAsia="Times New Roman" w:hAnsi="Times New Roman"/>
          <w:b w:val="false"/>
          <w:bCs w:val="false"/>
          <w:i w:val="false"/>
          <w:iCs w:val="false"/>
          <w:color w:val="000000"/>
          <w:sz w:val="22"/>
          <w:szCs w:val="22"/>
          <w:vertAlign w:val="superscript"/>
        </w:rPr>
        <w:t xml:space="preserve"> 7</w:t>
      </w:r>
    </w:p>
    <w:p>
      <w:pPr>
        <w:pStyle w:val="ListParagraph"/>
        <w:numPr>
          <w:ilvl w:val="0"/>
          <w:numId w:val="2"/>
        </w:numPr>
        <w:spacing w:after="100" w:before="60" w:line="300"/>
      </w:pPr>
      <w:r>
        <w:rPr>
          <w:rFonts w:ascii="Times New Roman" w:cs="Times New Roman" w:eastAsia="Times New Roman" w:hAnsi="Times New Roman"/>
          <w:b/>
          <w:bCs/>
          <w:i w:val="false"/>
          <w:iCs w:val="false"/>
          <w:color w:val="000000"/>
          <w:sz w:val="22"/>
          <w:szCs w:val="22"/>
        </w:rPr>
        <w:t xml:space="preserve">Eschatological.</w:t>
      </w:r>
      <w:r>
        <w:rPr>
          <w:rFonts w:ascii="Times New Roman" w:cs="Times New Roman" w:eastAsia="Times New Roman" w:hAnsi="Times New Roman"/>
          <w:sz w:val="22"/>
          <w:szCs w:val="22"/>
        </w:rPr>
        <w:t xml:space="preserve"> We read with confident hope in the visible, public, glorious return of Jesus Christ. We do not look for a secret rapture. We look for the Parousia. We do not calculate the day. We are ready for it.</w:t>
      </w:r>
    </w:p>
    <w:p>
      <w:pPr>
        <w:spacing w:after="200" w:before="0" w:line="300"/>
        <w:jc w:val="left"/>
      </w:pPr>
      <w:r>
        <w:rPr>
          <w:rFonts w:ascii="Times New Roman" w:cs="Times New Roman" w:eastAsia="Times New Roman" w:hAnsi="Times New Roman"/>
          <w:sz w:val="22"/>
          <w:szCs w:val="22"/>
        </w:rPr>
        <w:t xml:space="preserve">We refuse two errors. We refuse the apathy of those who treat Revelation as irrelevant to Christian life. And we refuse the speculation of those who treat it as a code to be cracked. The book is neither dead history nor predictive cryptography. It is the unveiling of the reign of the slain and risen Lamb, given to the church for worship, witness, and faithful endurance.</w:t>
      </w:r>
    </w:p>
    <w:p>
      <w:pPr>
        <w:spacing w:after="200" w:before="400" w:line="280"/>
      </w:pPr>
      <w:r>
        <w:rPr>
          <w:rFonts w:ascii="Times New Roman" w:cs="Times New Roman" w:eastAsia="Times New Roman" w:hAnsi="Times New Roman"/>
          <w:b/>
          <w:bCs/>
          <w:sz w:val="28"/>
          <w:szCs w:val="28"/>
        </w:rPr>
        <w:t xml:space="preserve">Common Questions</w:t>
      </w:r>
    </w:p>
    <w:p>
      <w:pPr>
        <w:spacing w:after="120" w:before="240" w:line="280"/>
      </w:pPr>
      <w:r>
        <w:rPr>
          <w:rFonts w:ascii="Times New Roman" w:cs="Times New Roman" w:eastAsia="Times New Roman" w:hAnsi="Times New Roman"/>
          <w:i/>
          <w:iCs/>
          <w:sz w:val="22"/>
          <w:szCs w:val="22"/>
        </w:rPr>
        <w:t xml:space="preserve">Do we believe Jesus is coming back?</w:t>
      </w:r>
    </w:p>
    <w:p>
      <w:pPr>
        <w:spacing w:after="200" w:before="0" w:line="300"/>
        <w:jc w:val="left"/>
      </w:pPr>
      <w:r>
        <w:rPr>
          <w:rFonts w:ascii="Times New Roman" w:cs="Times New Roman" w:eastAsia="Times New Roman" w:hAnsi="Times New Roman"/>
          <w:sz w:val="22"/>
          <w:szCs w:val="22"/>
        </w:rPr>
        <w:t xml:space="preserve">Yes, without qualification. We confess with the historic church that Jesus Christ will return in glory to judge the living and the dead and that his kingdom will have no end. The return of Christ is central to our hope and central to the rhythm of our worship.</w:t>
      </w:r>
    </w:p>
    <w:p>
      <w:pPr>
        <w:spacing w:after="120" w:before="240" w:line="280"/>
      </w:pPr>
      <w:r>
        <w:rPr>
          <w:rFonts w:ascii="Times New Roman" w:cs="Times New Roman" w:eastAsia="Times New Roman" w:hAnsi="Times New Roman"/>
          <w:i/>
          <w:iCs/>
          <w:sz w:val="22"/>
          <w:szCs w:val="22"/>
        </w:rPr>
        <w:t xml:space="preserve">Do we believe in a secret rapture?</w:t>
      </w:r>
    </w:p>
    <w:p>
      <w:pPr>
        <w:spacing w:after="200" w:before="0" w:line="300"/>
        <w:jc w:val="left"/>
      </w:pPr>
      <w:r>
        <w:rPr>
          <w:rFonts w:ascii="Times New Roman" w:cs="Times New Roman" w:eastAsia="Times New Roman" w:hAnsi="Times New Roman"/>
          <w:sz w:val="22"/>
          <w:szCs w:val="22"/>
        </w:rPr>
        <w:t xml:space="preserve">No. There is no secret return of Christ taught in Scripture. There is the Parousia: the glorious, visible, public return of the King with all his holy ones. The dispensationalist rapture framework is a recent theological development that has no foundation in the historic witness of the church and no exegetical foundation in the texts on which it is built.</w:t>
      </w:r>
    </w:p>
    <w:p>
      <w:pPr>
        <w:spacing w:after="120" w:before="240" w:line="280"/>
      </w:pPr>
      <w:r>
        <w:rPr>
          <w:rFonts w:ascii="Times New Roman" w:cs="Times New Roman" w:eastAsia="Times New Roman" w:hAnsi="Times New Roman"/>
          <w:i/>
          <w:iCs/>
          <w:sz w:val="22"/>
          <w:szCs w:val="22"/>
        </w:rPr>
        <w:t xml:space="preserve">Do we believe in a literal one-thousand-year reign on the earth?</w:t>
      </w:r>
    </w:p>
    <w:p>
      <w:pPr>
        <w:spacing w:after="200" w:before="0" w:line="300"/>
        <w:jc w:val="left"/>
      </w:pPr>
      <w:r>
        <w:rPr>
          <w:rFonts w:ascii="Times New Roman" w:cs="Times New Roman" w:eastAsia="Times New Roman" w:hAnsi="Times New Roman"/>
          <w:sz w:val="22"/>
          <w:szCs w:val="22"/>
        </w:rPr>
        <w:t xml:space="preserve">We read the thousand years of Revelation 20 within the historic amillennial tradition as a symbolic designation of the totality of the church age between the resurrection of Christ and his return. The Lamb already reigns. The Spirit is already poured out. The kingdom has already broken in. The full consummation is still ahead.</w:t>
      </w:r>
    </w:p>
    <w:p>
      <w:pPr>
        <w:spacing w:after="120" w:before="240" w:line="280"/>
      </w:pPr>
      <w:r>
        <w:rPr>
          <w:rFonts w:ascii="Times New Roman" w:cs="Times New Roman" w:eastAsia="Times New Roman" w:hAnsi="Times New Roman"/>
          <w:i/>
          <w:iCs/>
          <w:sz w:val="22"/>
          <w:szCs w:val="22"/>
        </w:rPr>
        <w:t xml:space="preserve">How should we read passages about end times signs and tribulation?</w:t>
      </w:r>
    </w:p>
    <w:p>
      <w:pPr>
        <w:spacing w:after="200" w:before="0" w:line="300"/>
        <w:jc w:val="left"/>
      </w:pPr>
      <w:r>
        <w:rPr>
          <w:rFonts w:ascii="Times New Roman" w:cs="Times New Roman" w:eastAsia="Times New Roman" w:hAnsi="Times New Roman"/>
          <w:sz w:val="22"/>
          <w:szCs w:val="22"/>
        </w:rPr>
        <w:t xml:space="preserve">We read them within their literary and historical context. Jesus' words in Matthew 24 and Luke 21 were spoken first to disciples on the Mount of Olives about the destruction of the Temple, which occurred in AD 70 within the lifetime of his hearers. The horizon of those texts also reaches forward to the consummation. R. T. France and N. T. Wright have demonstrated this two-horizon reading in detail.</w:t>
      </w:r>
      <w:r>
        <w:rPr>
          <w:rFonts w:ascii="Times New Roman" w:cs="Times New Roman" w:eastAsia="Times New Roman" w:hAnsi="Times New Roman"/>
          <w:b w:val="false"/>
          <w:bCs w:val="false"/>
          <w:i w:val="false"/>
          <w:iCs w:val="false"/>
          <w:caps w:val="false"/>
          <w:color w:val="000000"/>
          <w:sz w:val="22"/>
          <w:szCs w:val="22"/>
          <w:vertAlign w:val="superscript"/>
        </w:rPr>
        <w:t xml:space="preserve"> 9, 12</w:t>
      </w:r>
    </w:p>
    <w:p>
      <w:pPr>
        <w:spacing w:after="120" w:before="240" w:line="280"/>
      </w:pPr>
      <w:r>
        <w:rPr>
          <w:rFonts w:ascii="Times New Roman" w:cs="Times New Roman" w:eastAsia="Times New Roman" w:hAnsi="Times New Roman"/>
          <w:i/>
          <w:iCs/>
          <w:sz w:val="22"/>
          <w:szCs w:val="22"/>
        </w:rPr>
        <w:t xml:space="preserve">Why does this matter for daily Christian life?</w:t>
      </w:r>
    </w:p>
    <w:p>
      <w:pPr>
        <w:spacing w:after="200" w:before="0" w:line="300"/>
        <w:jc w:val="left"/>
      </w:pPr>
      <w:r>
        <w:rPr>
          <w:rFonts w:ascii="Times New Roman" w:cs="Times New Roman" w:eastAsia="Times New Roman" w:hAnsi="Times New Roman"/>
          <w:sz w:val="22"/>
          <w:szCs w:val="22"/>
        </w:rPr>
        <w:t xml:space="preserve">The way we read Revelation has direct consequences for the way we live. When the book is read as a calendar of imminent catastrophe, it produces anxiety, withdrawal, and a posture of waiting for evacuation. When the book is read as a present unveiling of the reign of Christ, it produces worship, witness, and a posture of faithful participation in the in-breaking of God's kingdom. We are not waiting to be removed. We are sent to bear witness.</w:t>
      </w:r>
    </w:p>
    <w:p>
      <w:pPr>
        <w:spacing w:after="200" w:before="400" w:line="280"/>
      </w:pPr>
      <w:r>
        <w:rPr>
          <w:rFonts w:ascii="Times New Roman" w:cs="Times New Roman" w:eastAsia="Times New Roman" w:hAnsi="Times New Roman"/>
          <w:b/>
          <w:bCs/>
          <w:sz w:val="28"/>
          <w:szCs w:val="28"/>
        </w:rPr>
        <w:t xml:space="preserve">In Summary</w:t>
      </w:r>
    </w:p>
    <w:p>
      <w:pPr>
        <w:spacing w:after="200" w:before="0" w:line="300"/>
        <w:jc w:val="left"/>
      </w:pPr>
      <w:r>
        <w:rPr>
          <w:rFonts w:ascii="Times New Roman" w:cs="Times New Roman" w:eastAsia="Times New Roman" w:hAnsi="Times New Roman"/>
          <w:sz w:val="22"/>
          <w:szCs w:val="22"/>
        </w:rPr>
        <w:t xml:space="preserve">We read the Book of Revelation as Spirit-given Scripture in the genre in which it was written, within the historic stream of Christian interpretation, with the slain and risen Lamb at the center, and with confident hope in the visible return of Jesus Christ.</w:t>
      </w:r>
    </w:p>
    <w:p>
      <w:pPr>
        <w:spacing w:after="200" w:before="0" w:line="300"/>
        <w:jc w:val="left"/>
      </w:pPr>
      <w:r>
        <w:rPr>
          <w:rFonts w:ascii="Times New Roman" w:cs="Times New Roman" w:eastAsia="Times New Roman" w:hAnsi="Times New Roman"/>
          <w:sz w:val="22"/>
          <w:szCs w:val="22"/>
        </w:rPr>
        <w:t xml:space="preserve">We refuse fear. We refuse speculation. We refuse withdrawal. We embrace worship. We embrace witness. We embrace the promise that the One who sits on the throne will make all things new.</w:t>
      </w:r>
    </w:p>
    <w:p>
      <w:pPr>
        <w:spacing w:after="200" w:before="200" w:line="300"/>
        <w:ind w:left="720" w:right="360"/>
      </w:pPr>
      <w:r>
        <w:rPr>
          <w:rFonts w:ascii="Times New Roman" w:cs="Times New Roman" w:eastAsia="Times New Roman" w:hAnsi="Times New Roman"/>
          <w:i/>
          <w:iCs/>
          <w:sz w:val="22"/>
          <w:szCs w:val="22"/>
        </w:rPr>
        <w:t xml:space="preserve">Come, Lord Jesus.  (Revelation 22:20)</w:t>
      </w:r>
    </w:p>
    <w:p>
      <w:pPr>
        <w:spacing w:after="200" w:before="400" w:line="280"/>
      </w:pPr>
      <w:r>
        <w:rPr>
          <w:rFonts w:ascii="Times New Roman" w:cs="Times New Roman" w:eastAsia="Times New Roman" w:hAnsi="Times New Roman"/>
          <w:b/>
          <w:bCs/>
          <w:sz w:val="28"/>
          <w:szCs w:val="28"/>
        </w:rPr>
        <w:t xml:space="preserve">Sources</w:t>
      </w:r>
    </w:p>
    <w:p>
      <w:pPr>
        <w:pStyle w:val="ListParagraph"/>
        <w:numPr>
          <w:ilvl w:val="0"/>
          <w:numId w:val="3"/>
        </w:numPr>
        <w:spacing w:after="120" w:before="120" w:line="300"/>
        <w:ind w:left="720" w:hanging="360"/>
      </w:pPr>
      <w:r>
        <w:rPr>
          <w:rFonts w:ascii="Times New Roman" w:cs="Times New Roman" w:eastAsia="Times New Roman" w:hAnsi="Times New Roman"/>
          <w:sz w:val="22"/>
          <w:szCs w:val="22"/>
        </w:rPr>
        <w:t xml:space="preserve">Richard Bauckham, </w:t>
      </w:r>
      <w:r>
        <w:rPr>
          <w:rFonts w:ascii="Times New Roman" w:cs="Times New Roman" w:eastAsia="Times New Roman" w:hAnsi="Times New Roman"/>
          <w:b w:val="false"/>
          <w:bCs w:val="false"/>
          <w:i/>
          <w:iCs/>
          <w:color w:val="000000"/>
          <w:sz w:val="22"/>
          <w:szCs w:val="22"/>
        </w:rPr>
        <w:t xml:space="preserve">The Climax of Prophecy: Studies on the Book of Revelation</w:t>
      </w:r>
      <w:r>
        <w:rPr>
          <w:rFonts w:ascii="Times New Roman" w:cs="Times New Roman" w:eastAsia="Times New Roman" w:hAnsi="Times New Roman"/>
          <w:sz w:val="22"/>
          <w:szCs w:val="22"/>
        </w:rPr>
        <w:t xml:space="preserve"> (Edinburgh: T&amp;T Clark, 1993).</w:t>
      </w:r>
    </w:p>
    <w:p>
      <w:pPr>
        <w:pStyle w:val="ListParagraph"/>
        <w:numPr>
          <w:ilvl w:val="0"/>
          <w:numId w:val="3"/>
        </w:numPr>
        <w:spacing w:after="120" w:before="120" w:line="300"/>
        <w:ind w:left="720" w:hanging="360"/>
      </w:pPr>
      <w:r>
        <w:rPr>
          <w:rFonts w:ascii="Times New Roman" w:cs="Times New Roman" w:eastAsia="Times New Roman" w:hAnsi="Times New Roman"/>
          <w:sz w:val="22"/>
          <w:szCs w:val="22"/>
        </w:rPr>
        <w:t xml:space="preserve">Michael J. Gorman, </w:t>
      </w:r>
      <w:r>
        <w:rPr>
          <w:rFonts w:ascii="Times New Roman" w:cs="Times New Roman" w:eastAsia="Times New Roman" w:hAnsi="Times New Roman"/>
          <w:b w:val="false"/>
          <w:bCs w:val="false"/>
          <w:i/>
          <w:iCs/>
          <w:color w:val="000000"/>
          <w:sz w:val="22"/>
          <w:szCs w:val="22"/>
        </w:rPr>
        <w:t xml:space="preserve">Reading Revelation Responsibly: Uncivil Worship and Witness</w:t>
      </w:r>
      <w:r>
        <w:rPr>
          <w:rFonts w:ascii="Times New Roman" w:cs="Times New Roman" w:eastAsia="Times New Roman" w:hAnsi="Times New Roman"/>
          <w:sz w:val="22"/>
          <w:szCs w:val="22"/>
        </w:rPr>
        <w:t xml:space="preserve"> (Eugene: Cascade, 2011).</w:t>
      </w:r>
    </w:p>
    <w:p>
      <w:pPr>
        <w:pStyle w:val="ListParagraph"/>
        <w:numPr>
          <w:ilvl w:val="0"/>
          <w:numId w:val="3"/>
        </w:numPr>
        <w:spacing w:after="120" w:before="120" w:line="300"/>
        <w:ind w:left="720" w:hanging="360"/>
      </w:pPr>
      <w:r>
        <w:rPr>
          <w:rFonts w:ascii="Times New Roman" w:cs="Times New Roman" w:eastAsia="Times New Roman" w:hAnsi="Times New Roman"/>
          <w:sz w:val="22"/>
          <w:szCs w:val="22"/>
        </w:rPr>
        <w:t xml:space="preserve">Barbara R. Rossing, </w:t>
      </w:r>
      <w:r>
        <w:rPr>
          <w:rFonts w:ascii="Times New Roman" w:cs="Times New Roman" w:eastAsia="Times New Roman" w:hAnsi="Times New Roman"/>
          <w:b w:val="false"/>
          <w:bCs w:val="false"/>
          <w:i/>
          <w:iCs/>
          <w:color w:val="000000"/>
          <w:sz w:val="22"/>
          <w:szCs w:val="22"/>
        </w:rPr>
        <w:t xml:space="preserve">The Rapture Exposed: The Message of Hope in the Book of Revelation</w:t>
      </w:r>
      <w:r>
        <w:rPr>
          <w:rFonts w:ascii="Times New Roman" w:cs="Times New Roman" w:eastAsia="Times New Roman" w:hAnsi="Times New Roman"/>
          <w:sz w:val="22"/>
          <w:szCs w:val="22"/>
        </w:rPr>
        <w:t xml:space="preserve"> (Boulder: Westview, 2004).</w:t>
      </w:r>
    </w:p>
    <w:p>
      <w:pPr>
        <w:pStyle w:val="ListParagraph"/>
        <w:numPr>
          <w:ilvl w:val="0"/>
          <w:numId w:val="3"/>
        </w:numPr>
        <w:spacing w:after="120" w:before="120" w:line="300"/>
        <w:ind w:left="720" w:hanging="360"/>
      </w:pPr>
      <w:r>
        <w:rPr>
          <w:rFonts w:ascii="Times New Roman" w:cs="Times New Roman" w:eastAsia="Times New Roman" w:hAnsi="Times New Roman"/>
          <w:sz w:val="22"/>
          <w:szCs w:val="22"/>
        </w:rPr>
        <w:t xml:space="preserve">Steven J. Friesen, </w:t>
      </w:r>
      <w:r>
        <w:rPr>
          <w:rFonts w:ascii="Times New Roman" w:cs="Times New Roman" w:eastAsia="Times New Roman" w:hAnsi="Times New Roman"/>
          <w:b w:val="false"/>
          <w:bCs w:val="false"/>
          <w:i/>
          <w:iCs/>
          <w:color w:val="000000"/>
          <w:sz w:val="22"/>
          <w:szCs w:val="22"/>
        </w:rPr>
        <w:t xml:space="preserve">Imperial Cults and the Apocalypse of John: Reading Revelation in the Ruins</w:t>
      </w:r>
      <w:r>
        <w:rPr>
          <w:rFonts w:ascii="Times New Roman" w:cs="Times New Roman" w:eastAsia="Times New Roman" w:hAnsi="Times New Roman"/>
          <w:sz w:val="22"/>
          <w:szCs w:val="22"/>
        </w:rPr>
        <w:t xml:space="preserve"> (Oxford: Oxford University Press, 2001).</w:t>
      </w:r>
    </w:p>
    <w:p>
      <w:pPr>
        <w:pStyle w:val="ListParagraph"/>
        <w:numPr>
          <w:ilvl w:val="0"/>
          <w:numId w:val="3"/>
        </w:numPr>
        <w:spacing w:after="120" w:before="120" w:line="300"/>
        <w:ind w:left="720" w:hanging="360"/>
      </w:pPr>
      <w:r>
        <w:rPr>
          <w:rFonts w:ascii="Times New Roman" w:cs="Times New Roman" w:eastAsia="Times New Roman" w:hAnsi="Times New Roman"/>
          <w:sz w:val="22"/>
          <w:szCs w:val="22"/>
        </w:rPr>
        <w:t xml:space="preserve">Oscar Cullmann, </w:t>
      </w:r>
      <w:r>
        <w:rPr>
          <w:rFonts w:ascii="Times New Roman" w:cs="Times New Roman" w:eastAsia="Times New Roman" w:hAnsi="Times New Roman"/>
          <w:b w:val="false"/>
          <w:bCs w:val="false"/>
          <w:i/>
          <w:iCs/>
          <w:color w:val="000000"/>
          <w:sz w:val="22"/>
          <w:szCs w:val="22"/>
        </w:rPr>
        <w:t xml:space="preserve">Christ and Time: The Primitive Christian Conception of Time and History</w:t>
      </w:r>
      <w:r>
        <w:rPr>
          <w:rFonts w:ascii="Times New Roman" w:cs="Times New Roman" w:eastAsia="Times New Roman" w:hAnsi="Times New Roman"/>
          <w:sz w:val="22"/>
          <w:szCs w:val="22"/>
        </w:rPr>
        <w:t xml:space="preserve">, rev. ed. (Philadelphia: Westminster Press, 1964).</w:t>
      </w:r>
    </w:p>
    <w:p>
      <w:pPr>
        <w:pStyle w:val="ListParagraph"/>
        <w:numPr>
          <w:ilvl w:val="0"/>
          <w:numId w:val="3"/>
        </w:numPr>
        <w:spacing w:after="120" w:before="120" w:line="300"/>
        <w:ind w:left="720" w:hanging="360"/>
      </w:pPr>
      <w:r>
        <w:rPr>
          <w:rFonts w:ascii="Times New Roman" w:cs="Times New Roman" w:eastAsia="Times New Roman" w:hAnsi="Times New Roman"/>
          <w:sz w:val="22"/>
          <w:szCs w:val="22"/>
        </w:rPr>
        <w:t xml:space="preserve">G. K. Beale, </w:t>
      </w:r>
      <w:r>
        <w:rPr>
          <w:rFonts w:ascii="Times New Roman" w:cs="Times New Roman" w:eastAsia="Times New Roman" w:hAnsi="Times New Roman"/>
          <w:b w:val="false"/>
          <w:bCs w:val="false"/>
          <w:i/>
          <w:iCs/>
          <w:color w:val="000000"/>
          <w:sz w:val="22"/>
          <w:szCs w:val="22"/>
        </w:rPr>
        <w:t xml:space="preserve">The Book of Revelation</w:t>
      </w:r>
      <w:r>
        <w:rPr>
          <w:rFonts w:ascii="Times New Roman" w:cs="Times New Roman" w:eastAsia="Times New Roman" w:hAnsi="Times New Roman"/>
          <w:sz w:val="22"/>
          <w:szCs w:val="22"/>
        </w:rPr>
        <w:t xml:space="preserve">, New International Greek Testament Commentary (Grand Rapids: Eerdmans, 1999).</w:t>
      </w:r>
    </w:p>
    <w:p>
      <w:pPr>
        <w:pStyle w:val="ListParagraph"/>
        <w:numPr>
          <w:ilvl w:val="0"/>
          <w:numId w:val="3"/>
        </w:numPr>
        <w:spacing w:after="120" w:before="120" w:line="300"/>
        <w:ind w:left="720" w:hanging="360"/>
      </w:pPr>
      <w:r>
        <w:rPr>
          <w:rFonts w:ascii="Times New Roman" w:cs="Times New Roman" w:eastAsia="Times New Roman" w:hAnsi="Times New Roman"/>
          <w:sz w:val="22"/>
          <w:szCs w:val="22"/>
        </w:rPr>
        <w:t xml:space="preserve">John Christopher Thomas and Frank D. Macchia, </w:t>
      </w:r>
      <w:r>
        <w:rPr>
          <w:rFonts w:ascii="Times New Roman" w:cs="Times New Roman" w:eastAsia="Times New Roman" w:hAnsi="Times New Roman"/>
          <w:b w:val="false"/>
          <w:bCs w:val="false"/>
          <w:i/>
          <w:iCs/>
          <w:color w:val="000000"/>
          <w:sz w:val="22"/>
          <w:szCs w:val="22"/>
        </w:rPr>
        <w:t xml:space="preserve">Revelation</w:t>
      </w:r>
      <w:r>
        <w:rPr>
          <w:rFonts w:ascii="Times New Roman" w:cs="Times New Roman" w:eastAsia="Times New Roman" w:hAnsi="Times New Roman"/>
          <w:sz w:val="22"/>
          <w:szCs w:val="22"/>
        </w:rPr>
        <w:t xml:space="preserve">, Two Horizons New Testament Commentary (Grand Rapids: Eerdmans, 2016).</w:t>
      </w:r>
    </w:p>
    <w:p>
      <w:pPr>
        <w:pStyle w:val="ListParagraph"/>
        <w:numPr>
          <w:ilvl w:val="0"/>
          <w:numId w:val="3"/>
        </w:numPr>
        <w:spacing w:after="120" w:before="120" w:line="300"/>
        <w:ind w:left="720" w:hanging="360"/>
      </w:pPr>
      <w:r>
        <w:rPr>
          <w:rFonts w:ascii="Times New Roman" w:cs="Times New Roman" w:eastAsia="Times New Roman" w:hAnsi="Times New Roman"/>
          <w:sz w:val="22"/>
          <w:szCs w:val="22"/>
        </w:rPr>
        <w:t xml:space="preserve">Melissa L. Archer, </w:t>
      </w:r>
      <w:r>
        <w:rPr>
          <w:rFonts w:ascii="Times New Roman" w:cs="Times New Roman" w:eastAsia="Times New Roman" w:hAnsi="Times New Roman"/>
          <w:b w:val="false"/>
          <w:bCs w:val="false"/>
          <w:i/>
          <w:iCs/>
          <w:color w:val="000000"/>
          <w:sz w:val="22"/>
          <w:szCs w:val="22"/>
        </w:rPr>
        <w:t xml:space="preserve">'I Was in the Spirit on the Lord's Day': A Pentecostal Engagement with Worship in the Apocalypse</w:t>
      </w:r>
      <w:r>
        <w:rPr>
          <w:rFonts w:ascii="Times New Roman" w:cs="Times New Roman" w:eastAsia="Times New Roman" w:hAnsi="Times New Roman"/>
          <w:sz w:val="22"/>
          <w:szCs w:val="22"/>
        </w:rPr>
        <w:t xml:space="preserve"> (Cleveland: CPT Press, 2015); Patrick Henry Reardon, </w:t>
      </w:r>
      <w:r>
        <w:rPr>
          <w:rFonts w:ascii="Times New Roman" w:cs="Times New Roman" w:eastAsia="Times New Roman" w:hAnsi="Times New Roman"/>
          <w:b w:val="false"/>
          <w:bCs w:val="false"/>
          <w:i/>
          <w:iCs/>
          <w:color w:val="000000"/>
          <w:sz w:val="22"/>
          <w:szCs w:val="22"/>
        </w:rPr>
        <w:t xml:space="preserve">Revelation: A Liturgical Prophecy</w:t>
      </w:r>
      <w:r>
        <w:rPr>
          <w:rFonts w:ascii="Times New Roman" w:cs="Times New Roman" w:eastAsia="Times New Roman" w:hAnsi="Times New Roman"/>
          <w:sz w:val="22"/>
          <w:szCs w:val="22"/>
        </w:rPr>
        <w:t xml:space="preserve"> (Chesterton: Ancient Faith Publishing, 2019).</w:t>
      </w:r>
    </w:p>
    <w:p>
      <w:pPr>
        <w:pStyle w:val="ListParagraph"/>
        <w:numPr>
          <w:ilvl w:val="0"/>
          <w:numId w:val="3"/>
        </w:numPr>
        <w:spacing w:after="120" w:before="120" w:line="300"/>
        <w:ind w:left="720" w:hanging="360"/>
      </w:pPr>
      <w:r>
        <w:rPr>
          <w:rFonts w:ascii="Times New Roman" w:cs="Times New Roman" w:eastAsia="Times New Roman" w:hAnsi="Times New Roman"/>
          <w:sz w:val="22"/>
          <w:szCs w:val="22"/>
        </w:rPr>
        <w:t xml:space="preserve">R. T. France, </w:t>
      </w:r>
      <w:r>
        <w:rPr>
          <w:rFonts w:ascii="Times New Roman" w:cs="Times New Roman" w:eastAsia="Times New Roman" w:hAnsi="Times New Roman"/>
          <w:b w:val="false"/>
          <w:bCs w:val="false"/>
          <w:i/>
          <w:iCs/>
          <w:color w:val="000000"/>
          <w:sz w:val="22"/>
          <w:szCs w:val="22"/>
        </w:rPr>
        <w:t xml:space="preserve">The Gospel of Matthew</w:t>
      </w:r>
      <w:r>
        <w:rPr>
          <w:rFonts w:ascii="Times New Roman" w:cs="Times New Roman" w:eastAsia="Times New Roman" w:hAnsi="Times New Roman"/>
          <w:sz w:val="22"/>
          <w:szCs w:val="22"/>
        </w:rPr>
        <w:t xml:space="preserve">, New International Commentary on the New Testament (Grand Rapids: Eerdmans, 2007).</w:t>
      </w:r>
    </w:p>
    <w:p>
      <w:pPr>
        <w:pStyle w:val="ListParagraph"/>
        <w:numPr>
          <w:ilvl w:val="0"/>
          <w:numId w:val="3"/>
        </w:numPr>
        <w:spacing w:after="120" w:before="120" w:line="300"/>
        <w:ind w:left="720" w:hanging="360"/>
      </w:pPr>
      <w:r>
        <w:rPr>
          <w:rFonts w:ascii="Times New Roman" w:cs="Times New Roman" w:eastAsia="Times New Roman" w:hAnsi="Times New Roman"/>
          <w:sz w:val="22"/>
          <w:szCs w:val="22"/>
        </w:rPr>
        <w:t xml:space="preserve">Gordon D. Fee, </w:t>
      </w:r>
      <w:r>
        <w:rPr>
          <w:rFonts w:ascii="Times New Roman" w:cs="Times New Roman" w:eastAsia="Times New Roman" w:hAnsi="Times New Roman"/>
          <w:b w:val="false"/>
          <w:bCs w:val="false"/>
          <w:i/>
          <w:iCs/>
          <w:color w:val="000000"/>
          <w:sz w:val="22"/>
          <w:szCs w:val="22"/>
        </w:rPr>
        <w:t xml:space="preserve">The First and Second Letters to the Thessalonians</w:t>
      </w:r>
      <w:r>
        <w:rPr>
          <w:rFonts w:ascii="Times New Roman" w:cs="Times New Roman" w:eastAsia="Times New Roman" w:hAnsi="Times New Roman"/>
          <w:sz w:val="22"/>
          <w:szCs w:val="22"/>
        </w:rPr>
        <w:t xml:space="preserve">, New International Commentary on the New Testament (Grand Rapids: Eerdmans, 2009); Gene L. Green, </w:t>
      </w:r>
      <w:r>
        <w:rPr>
          <w:rFonts w:ascii="Times New Roman" w:cs="Times New Roman" w:eastAsia="Times New Roman" w:hAnsi="Times New Roman"/>
          <w:b w:val="false"/>
          <w:bCs w:val="false"/>
          <w:i/>
          <w:iCs/>
          <w:color w:val="000000"/>
          <w:sz w:val="22"/>
          <w:szCs w:val="22"/>
        </w:rPr>
        <w:t xml:space="preserve">The Letters to the Thessalonians</w:t>
      </w:r>
      <w:r>
        <w:rPr>
          <w:rFonts w:ascii="Times New Roman" w:cs="Times New Roman" w:eastAsia="Times New Roman" w:hAnsi="Times New Roman"/>
          <w:sz w:val="22"/>
          <w:szCs w:val="22"/>
        </w:rPr>
        <w:t xml:space="preserve">, Pillar New Testament Commentary (Grand Rapids: Eerdmans, 2002).</w:t>
      </w:r>
    </w:p>
    <w:p>
      <w:pPr>
        <w:pStyle w:val="ListParagraph"/>
        <w:numPr>
          <w:ilvl w:val="0"/>
          <w:numId w:val="3"/>
        </w:numPr>
        <w:spacing w:after="120" w:before="120" w:line="300"/>
        <w:ind w:left="720" w:hanging="360"/>
      </w:pPr>
      <w:r>
        <w:rPr>
          <w:rFonts w:ascii="Times New Roman" w:cs="Times New Roman" w:eastAsia="Times New Roman" w:hAnsi="Times New Roman"/>
          <w:sz w:val="22"/>
          <w:szCs w:val="22"/>
        </w:rPr>
        <w:t xml:space="preserve">Augustine, </w:t>
      </w:r>
      <w:r>
        <w:rPr>
          <w:rFonts w:ascii="Times New Roman" w:cs="Times New Roman" w:eastAsia="Times New Roman" w:hAnsi="Times New Roman"/>
          <w:b w:val="false"/>
          <w:bCs w:val="false"/>
          <w:i/>
          <w:iCs/>
          <w:color w:val="000000"/>
          <w:sz w:val="22"/>
          <w:szCs w:val="22"/>
        </w:rPr>
        <w:t xml:space="preserve">The City of God Against the Pagans</w:t>
      </w:r>
      <w:r>
        <w:rPr>
          <w:rFonts w:ascii="Times New Roman" w:cs="Times New Roman" w:eastAsia="Times New Roman" w:hAnsi="Times New Roman"/>
          <w:sz w:val="22"/>
          <w:szCs w:val="22"/>
        </w:rPr>
        <w:t xml:space="preserve">, Books 20–22, trans. R. W. Dyson (Cambridge: Cambridge University Press, 1998).</w:t>
      </w:r>
    </w:p>
    <w:p>
      <w:pPr>
        <w:pStyle w:val="ListParagraph"/>
        <w:numPr>
          <w:ilvl w:val="0"/>
          <w:numId w:val="3"/>
        </w:numPr>
        <w:spacing w:after="120" w:before="120" w:line="300"/>
        <w:ind w:left="720" w:hanging="360"/>
      </w:pPr>
      <w:r>
        <w:rPr>
          <w:rFonts w:ascii="Times New Roman" w:cs="Times New Roman" w:eastAsia="Times New Roman" w:hAnsi="Times New Roman"/>
          <w:sz w:val="22"/>
          <w:szCs w:val="22"/>
        </w:rPr>
        <w:t xml:space="preserve">N. T. Wright, </w:t>
      </w:r>
      <w:r>
        <w:rPr>
          <w:rFonts w:ascii="Times New Roman" w:cs="Times New Roman" w:eastAsia="Times New Roman" w:hAnsi="Times New Roman"/>
          <w:b w:val="false"/>
          <w:bCs w:val="false"/>
          <w:i/>
          <w:iCs/>
          <w:color w:val="000000"/>
          <w:sz w:val="22"/>
          <w:szCs w:val="22"/>
        </w:rPr>
        <w:t xml:space="preserve">Jesus and the Victory of God</w:t>
      </w:r>
      <w:r>
        <w:rPr>
          <w:rFonts w:ascii="Times New Roman" w:cs="Times New Roman" w:eastAsia="Times New Roman" w:hAnsi="Times New Roman"/>
          <w:sz w:val="22"/>
          <w:szCs w:val="22"/>
        </w:rPr>
        <w:t xml:space="preserve">, Christian Origins and the Question of God 2 (Minneapolis: Fortress, 1996).</w:t>
      </w:r>
    </w:p>
    <w:p>
      <w:pPr>
        <w:pStyle w:val="ListParagraph"/>
        <w:numPr>
          <w:ilvl w:val="0"/>
          <w:numId w:val="3"/>
        </w:numPr>
        <w:spacing w:after="120" w:before="120" w:line="300"/>
        <w:ind w:left="720" w:hanging="360"/>
      </w:pPr>
      <w:r>
        <w:rPr>
          <w:rFonts w:ascii="Times New Roman" w:cs="Times New Roman" w:eastAsia="Times New Roman" w:hAnsi="Times New Roman"/>
          <w:sz w:val="22"/>
          <w:szCs w:val="22"/>
        </w:rPr>
        <w:t xml:space="preserve">Justin Martyr, </w:t>
      </w:r>
      <w:r>
        <w:rPr>
          <w:rFonts w:ascii="Times New Roman" w:cs="Times New Roman" w:eastAsia="Times New Roman" w:hAnsi="Times New Roman"/>
          <w:b w:val="false"/>
          <w:bCs w:val="false"/>
          <w:i/>
          <w:iCs/>
          <w:color w:val="000000"/>
          <w:sz w:val="22"/>
          <w:szCs w:val="22"/>
        </w:rPr>
        <w:t xml:space="preserve">Dialogue with Trypho</w:t>
      </w:r>
      <w:r>
        <w:rPr>
          <w:rFonts w:ascii="Times New Roman" w:cs="Times New Roman" w:eastAsia="Times New Roman" w:hAnsi="Times New Roman"/>
          <w:sz w:val="22"/>
          <w:szCs w:val="22"/>
        </w:rPr>
        <w:t xml:space="preserve">, trans. Thomas B. Falls, ed. Michael Slusser, Selections from the Fathers of the Church 3 (Washington, DC: Catholic University of America Press, 2003); Eusebius of Caesarea, </w:t>
      </w:r>
      <w:r>
        <w:rPr>
          <w:rFonts w:ascii="Times New Roman" w:cs="Times New Roman" w:eastAsia="Times New Roman" w:hAnsi="Times New Roman"/>
          <w:b w:val="false"/>
          <w:bCs w:val="false"/>
          <w:i/>
          <w:iCs/>
          <w:color w:val="000000"/>
          <w:sz w:val="22"/>
          <w:szCs w:val="22"/>
        </w:rPr>
        <w:t xml:space="preserve">The Ecclesiastical History</w:t>
      </w:r>
      <w:r>
        <w:rPr>
          <w:rFonts w:ascii="Times New Roman" w:cs="Times New Roman" w:eastAsia="Times New Roman" w:hAnsi="Times New Roman"/>
          <w:sz w:val="22"/>
          <w:szCs w:val="22"/>
        </w:rPr>
        <w:t xml:space="preserve">, 2 vols., Loeb Classical Library (Cambridge: Harvard University Press, 1926, 1932); Brian E. Daley, </w:t>
      </w:r>
      <w:r>
        <w:rPr>
          <w:rFonts w:ascii="Times New Roman" w:cs="Times New Roman" w:eastAsia="Times New Roman" w:hAnsi="Times New Roman"/>
          <w:b w:val="false"/>
          <w:bCs w:val="false"/>
          <w:i/>
          <w:iCs/>
          <w:color w:val="000000"/>
          <w:sz w:val="22"/>
          <w:szCs w:val="22"/>
        </w:rPr>
        <w:t xml:space="preserve">The Hope of the Early Church: A Handbook of Patristic Eschatology</w:t>
      </w:r>
      <w:r>
        <w:rPr>
          <w:rFonts w:ascii="Times New Roman" w:cs="Times New Roman" w:eastAsia="Times New Roman" w:hAnsi="Times New Roman"/>
          <w:sz w:val="22"/>
          <w:szCs w:val="22"/>
        </w:rPr>
        <w:t xml:space="preserve"> (Grand Rapids: Baker Academic, 2003).</w:t>
      </w:r>
    </w:p>
    <w:p>
      <w:pPr>
        <w:pStyle w:val="ListParagraph"/>
        <w:numPr>
          <w:ilvl w:val="0"/>
          <w:numId w:val="3"/>
        </w:numPr>
        <w:spacing w:after="120" w:before="120" w:line="300"/>
        <w:ind w:left="720" w:hanging="360"/>
      </w:pPr>
      <w:r>
        <w:rPr>
          <w:rFonts w:ascii="Times New Roman" w:cs="Times New Roman" w:eastAsia="Times New Roman" w:hAnsi="Times New Roman"/>
          <w:sz w:val="22"/>
          <w:szCs w:val="22"/>
        </w:rPr>
        <w:t xml:space="preserve">John Murray, </w:t>
      </w:r>
      <w:r>
        <w:rPr>
          <w:rFonts w:ascii="Times New Roman" w:cs="Times New Roman" w:eastAsia="Times New Roman" w:hAnsi="Times New Roman"/>
          <w:b w:val="false"/>
          <w:bCs w:val="false"/>
          <w:i/>
          <w:iCs/>
          <w:color w:val="000000"/>
          <w:sz w:val="22"/>
          <w:szCs w:val="22"/>
        </w:rPr>
        <w:t xml:space="preserve">Collected Writings of John Murray</w:t>
      </w:r>
      <w:r>
        <w:rPr>
          <w:rFonts w:ascii="Times New Roman" w:cs="Times New Roman" w:eastAsia="Times New Roman" w:hAnsi="Times New Roman"/>
          <w:sz w:val="22"/>
          <w:szCs w:val="22"/>
        </w:rPr>
        <w:t xml:space="preserve">, vol. 2 (Edinburgh: Banner of Truth, 1977); Philip Mauro, </w:t>
      </w:r>
      <w:r>
        <w:rPr>
          <w:rFonts w:ascii="Times New Roman" w:cs="Times New Roman" w:eastAsia="Times New Roman" w:hAnsi="Times New Roman"/>
          <w:b w:val="false"/>
          <w:bCs w:val="false"/>
          <w:i/>
          <w:iCs/>
          <w:color w:val="000000"/>
          <w:sz w:val="22"/>
          <w:szCs w:val="22"/>
        </w:rPr>
        <w:t xml:space="preserve">The Gospel of the Kingdom: An Examination of Modern Dispensationalism</w:t>
      </w:r>
      <w:r>
        <w:rPr>
          <w:rFonts w:ascii="Times New Roman" w:cs="Times New Roman" w:eastAsia="Times New Roman" w:hAnsi="Times New Roman"/>
          <w:sz w:val="22"/>
          <w:szCs w:val="22"/>
        </w:rPr>
        <w:t xml:space="preserve"> (Boston: Hamilton Brothers, 1928); F. F. Bruce, </w:t>
      </w:r>
      <w:r>
        <w:rPr>
          <w:rFonts w:ascii="Times New Roman" w:cs="Times New Roman" w:eastAsia="Times New Roman" w:hAnsi="Times New Roman"/>
          <w:b w:val="false"/>
          <w:bCs w:val="false"/>
          <w:i/>
          <w:iCs/>
          <w:color w:val="000000"/>
          <w:sz w:val="22"/>
          <w:szCs w:val="22"/>
        </w:rPr>
        <w:t xml:space="preserve">Answers to Questions: 800 Questions Answered about Old and New Testaments, Theology, and the Christian Life</w:t>
      </w:r>
      <w:r>
        <w:rPr>
          <w:rFonts w:ascii="Times New Roman" w:cs="Times New Roman" w:eastAsia="Times New Roman" w:hAnsi="Times New Roman"/>
          <w:sz w:val="22"/>
          <w:szCs w:val="22"/>
        </w:rPr>
        <w:t xml:space="preserve"> (Nashville: F. F. Bruce Copyright Intl, 2024); Gary DeMar, </w:t>
      </w:r>
      <w:r>
        <w:rPr>
          <w:rFonts w:ascii="Times New Roman" w:cs="Times New Roman" w:eastAsia="Times New Roman" w:hAnsi="Times New Roman"/>
          <w:b w:val="false"/>
          <w:bCs w:val="false"/>
          <w:i/>
          <w:iCs/>
          <w:color w:val="000000"/>
          <w:sz w:val="22"/>
          <w:szCs w:val="22"/>
        </w:rPr>
        <w:t xml:space="preserve">10 Popular Prophecy Myths Exposed</w:t>
      </w:r>
      <w:r>
        <w:rPr>
          <w:rFonts w:ascii="Times New Roman" w:cs="Times New Roman" w:eastAsia="Times New Roman" w:hAnsi="Times New Roman"/>
          <w:sz w:val="22"/>
          <w:szCs w:val="22"/>
        </w:rPr>
        <w:t xml:space="preserve"> (Powder Springs: American Vision, 2010).</w:t>
      </w:r>
    </w:p>
    <w:p>
      <w:pPr>
        <w:pStyle w:val="ListParagraph"/>
        <w:numPr>
          <w:ilvl w:val="0"/>
          <w:numId w:val="3"/>
        </w:numPr>
        <w:spacing w:after="120" w:before="120" w:line="300"/>
        <w:ind w:left="720" w:hanging="360"/>
      </w:pPr>
      <w:r>
        <w:rPr>
          <w:rFonts w:ascii="Times New Roman" w:cs="Times New Roman" w:eastAsia="Times New Roman" w:hAnsi="Times New Roman"/>
          <w:sz w:val="22"/>
          <w:szCs w:val="22"/>
        </w:rPr>
        <w:t xml:space="preserve">Charles Caldwell Ryrie, </w:t>
      </w:r>
      <w:r>
        <w:rPr>
          <w:rFonts w:ascii="Times New Roman" w:cs="Times New Roman" w:eastAsia="Times New Roman" w:hAnsi="Times New Roman"/>
          <w:b w:val="false"/>
          <w:bCs w:val="false"/>
          <w:i/>
          <w:iCs/>
          <w:color w:val="000000"/>
          <w:sz w:val="22"/>
          <w:szCs w:val="22"/>
        </w:rPr>
        <w:t xml:space="preserve">Dispensationalism</w:t>
      </w:r>
      <w:r>
        <w:rPr>
          <w:rFonts w:ascii="Times New Roman" w:cs="Times New Roman" w:eastAsia="Times New Roman" w:hAnsi="Times New Roman"/>
          <w:sz w:val="22"/>
          <w:szCs w:val="22"/>
        </w:rPr>
        <w:t xml:space="preserve"> (Chicago: Moody Publishers, 1995); C. I. Scofield, ed., </w:t>
      </w:r>
      <w:r>
        <w:rPr>
          <w:rFonts w:ascii="Times New Roman" w:cs="Times New Roman" w:eastAsia="Times New Roman" w:hAnsi="Times New Roman"/>
          <w:b w:val="false"/>
          <w:bCs w:val="false"/>
          <w:i/>
          <w:iCs/>
          <w:color w:val="000000"/>
          <w:sz w:val="22"/>
          <w:szCs w:val="22"/>
        </w:rPr>
        <w:t xml:space="preserve">The Scofield Reference Bible</w:t>
      </w:r>
      <w:r>
        <w:rPr>
          <w:rFonts w:ascii="Times New Roman" w:cs="Times New Roman" w:eastAsia="Times New Roman" w:hAnsi="Times New Roman"/>
          <w:sz w:val="22"/>
          <w:szCs w:val="22"/>
        </w:rPr>
        <w:t xml:space="preserve"> (New York: Oxford University Press, 1909).</w:t>
      </w:r>
    </w:p>
    <w:p>
      <w:pPr>
        <w:spacing w:after="200" w:before="400" w:line="280"/>
      </w:pPr>
      <w:r>
        <w:rPr>
          <w:rFonts w:ascii="Times New Roman" w:cs="Times New Roman" w:eastAsia="Times New Roman" w:hAnsi="Times New Roman"/>
          <w:b/>
          <w:bCs/>
          <w:sz w:val="28"/>
          <w:szCs w:val="28"/>
        </w:rPr>
        <w:t xml:space="preserve">For Further Reading</w:t>
      </w:r>
    </w:p>
    <w:p>
      <w:pPr>
        <w:spacing w:after="200" w:before="0" w:line="300"/>
        <w:jc w:val="left"/>
      </w:pPr>
      <w:r>
        <w:rPr>
          <w:rFonts w:ascii="Times New Roman" w:cs="Times New Roman" w:eastAsia="Times New Roman" w:hAnsi="Times New Roman"/>
          <w:sz w:val="22"/>
          <w:szCs w:val="22"/>
        </w:rPr>
        <w:t xml:space="preserve">The following works are recommended for ongoing study. They represent the stream of scholarship within which we read Revelation here at Church on the Living Edge. They are listed in order of accessibility, from pastoral introductions to scholarly engagement.</w:t>
      </w:r>
    </w:p>
    <w:p>
      <w:pPr>
        <w:pBdr>
          <w:bottom w:val="single" w:color="990011" w:sz="6" w:space="6"/>
        </w:pBdr>
        <w:spacing w:after="60" w:before="400" w:line="260"/>
      </w:pPr>
      <w:r>
        <w:rPr>
          <w:rFonts w:ascii="Times New Roman" w:cs="Times New Roman" w:eastAsia="Times New Roman" w:hAnsi="Times New Roman"/>
          <w:b/>
          <w:bCs/>
          <w:caps/>
          <w:color w:val="990011"/>
          <w:spacing w:val="80"/>
          <w:sz w:val="20"/>
          <w:szCs w:val="20"/>
        </w:rPr>
        <w:t xml:space="preserve">Pastoral and Accessible</w:t>
      </w:r>
    </w:p>
    <w:p>
      <w:pPr>
        <w:spacing w:after="60" w:before="280" w:line="280"/>
      </w:pPr>
      <w:r>
        <w:rPr>
          <w:rFonts w:ascii="Times New Roman" w:cs="Times New Roman" w:eastAsia="Times New Roman" w:hAnsi="Times New Roman"/>
          <w:b/>
          <w:bCs/>
          <w:i/>
          <w:iCs/>
          <w:sz w:val="24"/>
          <w:szCs w:val="24"/>
        </w:rPr>
        <w:t xml:space="preserve">Revelation for the Rest of Us: A Prophetic Call to Follow Jesus as a Dissident Disciple</w:t>
      </w:r>
    </w:p>
    <w:p>
      <w:pPr>
        <w:spacing w:after="140" w:before="0" w:line="240"/>
      </w:pPr>
      <w:r>
        <w:rPr>
          <w:rFonts w:ascii="Times New Roman" w:cs="Times New Roman" w:eastAsia="Times New Roman" w:hAnsi="Times New Roman"/>
          <w:b/>
          <w:bCs/>
          <w:caps/>
          <w:color w:val="8B6914"/>
          <w:spacing w:val="60"/>
          <w:sz w:val="18"/>
          <w:szCs w:val="18"/>
        </w:rPr>
        <w:t xml:space="preserve">Scot McKnight and Cody Matchett</w:t>
      </w:r>
    </w:p>
    <w:p>
      <w:pPr>
        <w:spacing w:after="100" w:before="0" w:line="300"/>
      </w:pPr>
      <w:r>
        <w:rPr>
          <w:rFonts w:ascii="Times New Roman" w:cs="Times New Roman" w:eastAsia="Times New Roman" w:hAnsi="Times New Roman"/>
          <w:sz w:val="22"/>
          <w:szCs w:val="22"/>
        </w:rPr>
        <w:t xml:space="preserve">A pastoral and accessible introduction that recovers Revelation as a call to faithful witness in the present rather than speculation about the future. Strips away decades of speculative framing and returns the book to its function as Spirit-formed apocalyptic for the church. An excellent first read.</w:t>
      </w:r>
    </w:p>
    <w:p>
      <w:pPr>
        <w:spacing w:after="280" w:before="0" w:line="240"/>
      </w:pPr>
      <w:hyperlink w:history="1" r:id="rIdk6qfy1mylxwbjpc5o-ni9">
        <w:r>
          <w:rPr>
            <w:rFonts w:ascii="Times New Roman" w:cs="Times New Roman" w:eastAsia="Times New Roman" w:hAnsi="Times New Roman"/>
            <w:b/>
            <w:bCs/>
            <w:caps/>
            <w:color w:val="990011"/>
            <w:spacing w:val="60"/>
            <w:sz w:val="18"/>
            <w:szCs w:val="18"/>
          </w:rPr>
          <w:t xml:space="preserve">View on Amazon →</w:t>
        </w:r>
      </w:hyperlink>
    </w:p>
    <w:p>
      <w:pPr>
        <w:spacing w:after="60" w:before="280" w:line="280"/>
      </w:pPr>
      <w:r>
        <w:rPr>
          <w:rFonts w:ascii="Times New Roman" w:cs="Times New Roman" w:eastAsia="Times New Roman" w:hAnsi="Times New Roman"/>
          <w:b/>
          <w:bCs/>
          <w:i/>
          <w:iCs/>
          <w:sz w:val="24"/>
          <w:szCs w:val="24"/>
        </w:rPr>
        <w:t xml:space="preserve">The Rapture Exposed: The Message of Hope in the Book of Revelation</w:t>
      </w:r>
    </w:p>
    <w:p>
      <w:pPr>
        <w:spacing w:after="140" w:before="0" w:line="240"/>
      </w:pPr>
      <w:r>
        <w:rPr>
          <w:rFonts w:ascii="Times New Roman" w:cs="Times New Roman" w:eastAsia="Times New Roman" w:hAnsi="Times New Roman"/>
          <w:b/>
          <w:bCs/>
          <w:caps/>
          <w:color w:val="8B6914"/>
          <w:spacing w:val="60"/>
          <w:sz w:val="18"/>
          <w:szCs w:val="18"/>
        </w:rPr>
        <w:t xml:space="preserve">Barbara Rossing</w:t>
      </w:r>
    </w:p>
    <w:p>
      <w:pPr>
        <w:spacing w:after="100" w:before="0" w:line="300"/>
      </w:pPr>
      <w:r>
        <w:rPr>
          <w:rFonts w:ascii="Times New Roman" w:cs="Times New Roman" w:eastAsia="Times New Roman" w:hAnsi="Times New Roman"/>
          <w:sz w:val="22"/>
          <w:szCs w:val="22"/>
        </w:rPr>
        <w:t xml:space="preserve">The most accessible and pointed critique of the dispensationalist rapture framework available. Rossing demonstrates the historical newness of the doctrine, exposes its exegetical weaknesses, and recovers a reading of Revelation centered on hope, witness, and the present reign of the Lamb.</w:t>
      </w:r>
    </w:p>
    <w:p>
      <w:pPr>
        <w:spacing w:after="280" w:before="0" w:line="240"/>
      </w:pPr>
      <w:hyperlink w:history="1" r:id="rIdiuynddltnminezn6q6zio">
        <w:r>
          <w:rPr>
            <w:rFonts w:ascii="Times New Roman" w:cs="Times New Roman" w:eastAsia="Times New Roman" w:hAnsi="Times New Roman"/>
            <w:b/>
            <w:bCs/>
            <w:caps/>
            <w:color w:val="990011"/>
            <w:spacing w:val="60"/>
            <w:sz w:val="18"/>
            <w:szCs w:val="18"/>
          </w:rPr>
          <w:t xml:space="preserve">View on Amazon →</w:t>
        </w:r>
      </w:hyperlink>
    </w:p>
    <w:p>
      <w:pPr>
        <w:spacing w:after="60" w:before="280" w:line="280"/>
      </w:pPr>
      <w:r>
        <w:rPr>
          <w:rFonts w:ascii="Times New Roman" w:cs="Times New Roman" w:eastAsia="Times New Roman" w:hAnsi="Times New Roman"/>
          <w:b/>
          <w:bCs/>
          <w:i/>
          <w:iCs/>
          <w:sz w:val="24"/>
          <w:szCs w:val="24"/>
        </w:rPr>
        <w:t xml:space="preserve">A Slaughtered Lamb: Revelation and the Apocalyptic Response to Evil</w:t>
      </w:r>
    </w:p>
    <w:p>
      <w:pPr>
        <w:spacing w:after="140" w:before="0" w:line="240"/>
      </w:pPr>
      <w:r>
        <w:rPr>
          <w:rFonts w:ascii="Times New Roman" w:cs="Times New Roman" w:eastAsia="Times New Roman" w:hAnsi="Times New Roman"/>
          <w:b/>
          <w:bCs/>
          <w:caps/>
          <w:color w:val="8B6914"/>
          <w:spacing w:val="60"/>
          <w:sz w:val="18"/>
          <w:szCs w:val="18"/>
        </w:rPr>
        <w:t xml:space="preserve">Gregory Stevenson</w:t>
      </w:r>
    </w:p>
    <w:p>
      <w:pPr>
        <w:spacing w:after="100" w:before="0" w:line="300"/>
      </w:pPr>
      <w:r>
        <w:rPr>
          <w:rFonts w:ascii="Times New Roman" w:cs="Times New Roman" w:eastAsia="Times New Roman" w:hAnsi="Times New Roman"/>
          <w:sz w:val="22"/>
          <w:szCs w:val="22"/>
        </w:rPr>
        <w:t xml:space="preserve">Reads Revelation as a sustained pastoral and theological vision rather than a coded prediction. Stevenson recovers the centrality of the Lamb who was slain as the interpretive key to the entire book and shows how the imagery responds to the problem of evil in faithful witness.</w:t>
      </w:r>
    </w:p>
    <w:p>
      <w:pPr>
        <w:spacing w:after="280" w:before="0" w:line="240"/>
      </w:pPr>
      <w:hyperlink w:history="1" r:id="rIdygxecxtmcevlomnbfj6de">
        <w:r>
          <w:rPr>
            <w:rFonts w:ascii="Times New Roman" w:cs="Times New Roman" w:eastAsia="Times New Roman" w:hAnsi="Times New Roman"/>
            <w:b/>
            <w:bCs/>
            <w:caps/>
            <w:color w:val="990011"/>
            <w:spacing w:val="60"/>
            <w:sz w:val="18"/>
            <w:szCs w:val="18"/>
          </w:rPr>
          <w:t xml:space="preserve">View on Amazon →</w:t>
        </w:r>
      </w:hyperlink>
    </w:p>
    <w:p>
      <w:pPr>
        <w:spacing w:after="60" w:before="280" w:line="280"/>
      </w:pPr>
      <w:r>
        <w:rPr>
          <w:rFonts w:ascii="Times New Roman" w:cs="Times New Roman" w:eastAsia="Times New Roman" w:hAnsi="Times New Roman"/>
          <w:b/>
          <w:bCs/>
          <w:i/>
          <w:iCs/>
          <w:sz w:val="24"/>
          <w:szCs w:val="24"/>
        </w:rPr>
        <w:t xml:space="preserve">Reading Revelation Responsibly: Uncivil Worship and Witness</w:t>
      </w:r>
    </w:p>
    <w:p>
      <w:pPr>
        <w:spacing w:after="140" w:before="0" w:line="240"/>
      </w:pPr>
      <w:r>
        <w:rPr>
          <w:rFonts w:ascii="Times New Roman" w:cs="Times New Roman" w:eastAsia="Times New Roman" w:hAnsi="Times New Roman"/>
          <w:b/>
          <w:bCs/>
          <w:caps/>
          <w:color w:val="8B6914"/>
          <w:spacing w:val="60"/>
          <w:sz w:val="18"/>
          <w:szCs w:val="18"/>
        </w:rPr>
        <w:t xml:space="preserve">Michael J. Gorman</w:t>
      </w:r>
    </w:p>
    <w:p>
      <w:pPr>
        <w:spacing w:after="100" w:before="0" w:line="300"/>
      </w:pPr>
      <w:r>
        <w:rPr>
          <w:rFonts w:ascii="Times New Roman" w:cs="Times New Roman" w:eastAsia="Times New Roman" w:hAnsi="Times New Roman"/>
          <w:sz w:val="22"/>
          <w:szCs w:val="22"/>
        </w:rPr>
        <w:t xml:space="preserve">A definitive guide to reading Revelation with theological integrity. Gorman frames the book as a call to worship and witness that refuses the idolatries of empire. Pastorally rich and exegetically careful. One of the most useful single volumes available for serious lay readers.</w:t>
      </w:r>
    </w:p>
    <w:p>
      <w:pPr>
        <w:spacing w:after="280" w:before="0" w:line="240"/>
      </w:pPr>
      <w:hyperlink w:history="1" r:id="rIdknlfnrtqdgqolezqdkcvb">
        <w:r>
          <w:rPr>
            <w:rFonts w:ascii="Times New Roman" w:cs="Times New Roman" w:eastAsia="Times New Roman" w:hAnsi="Times New Roman"/>
            <w:b/>
            <w:bCs/>
            <w:caps/>
            <w:color w:val="990011"/>
            <w:spacing w:val="60"/>
            <w:sz w:val="18"/>
            <w:szCs w:val="18"/>
          </w:rPr>
          <w:t xml:space="preserve">View on Amazon →</w:t>
        </w:r>
      </w:hyperlink>
    </w:p>
    <w:p>
      <w:pPr>
        <w:pBdr>
          <w:bottom w:val="single" w:color="990011" w:sz="6" w:space="6"/>
        </w:pBdr>
        <w:spacing w:after="60" w:before="400" w:line="260"/>
      </w:pPr>
      <w:r>
        <w:rPr>
          <w:rFonts w:ascii="Times New Roman" w:cs="Times New Roman" w:eastAsia="Times New Roman" w:hAnsi="Times New Roman"/>
          <w:b/>
          <w:bCs/>
          <w:caps/>
          <w:color w:val="990011"/>
          <w:spacing w:val="80"/>
          <w:sz w:val="20"/>
          <w:szCs w:val="20"/>
        </w:rPr>
        <w:t xml:space="preserve">Liturgical and Pentecostal Engagement</w:t>
      </w:r>
    </w:p>
    <w:p>
      <w:pPr>
        <w:spacing w:after="60" w:before="280" w:line="280"/>
      </w:pPr>
      <w:r>
        <w:rPr>
          <w:rFonts w:ascii="Times New Roman" w:cs="Times New Roman" w:eastAsia="Times New Roman" w:hAnsi="Times New Roman"/>
          <w:b/>
          <w:bCs/>
          <w:i/>
          <w:iCs/>
          <w:sz w:val="24"/>
          <w:szCs w:val="24"/>
        </w:rPr>
        <w:t xml:space="preserve">Revelation: A Liturgical Prophecy</w:t>
      </w:r>
    </w:p>
    <w:p>
      <w:pPr>
        <w:spacing w:after="140" w:before="0" w:line="240"/>
      </w:pPr>
      <w:r>
        <w:rPr>
          <w:rFonts w:ascii="Times New Roman" w:cs="Times New Roman" w:eastAsia="Times New Roman" w:hAnsi="Times New Roman"/>
          <w:b/>
          <w:bCs/>
          <w:caps/>
          <w:color w:val="8B6914"/>
          <w:spacing w:val="60"/>
          <w:sz w:val="18"/>
          <w:szCs w:val="18"/>
        </w:rPr>
        <w:t xml:space="preserve">Patrick Henry Reardon</w:t>
      </w:r>
    </w:p>
    <w:p>
      <w:pPr>
        <w:spacing w:after="100" w:before="0" w:line="300"/>
      </w:pPr>
      <w:r>
        <w:rPr>
          <w:rFonts w:ascii="Times New Roman" w:cs="Times New Roman" w:eastAsia="Times New Roman" w:hAnsi="Times New Roman"/>
          <w:sz w:val="22"/>
          <w:szCs w:val="22"/>
        </w:rPr>
        <w:t xml:space="preserve">An Eastern Orthodox reading of Revelation that recovers its liturgical structure and its place in the worship of the church across centuries. Reardon reads the book through the patterns of the heavenly liturgy rather than through the conventions of dispensational prediction.</w:t>
      </w:r>
    </w:p>
    <w:p>
      <w:pPr>
        <w:spacing w:after="280" w:before="0" w:line="240"/>
      </w:pPr>
      <w:hyperlink w:history="1" r:id="rIdnrakhrsjiarx1i7lohlt1">
        <w:r>
          <w:rPr>
            <w:rFonts w:ascii="Times New Roman" w:cs="Times New Roman" w:eastAsia="Times New Roman" w:hAnsi="Times New Roman"/>
            <w:b/>
            <w:bCs/>
            <w:caps/>
            <w:color w:val="990011"/>
            <w:spacing w:val="60"/>
            <w:sz w:val="18"/>
            <w:szCs w:val="18"/>
          </w:rPr>
          <w:t xml:space="preserve">View on Amazon →</w:t>
        </w:r>
      </w:hyperlink>
    </w:p>
    <w:p>
      <w:pPr>
        <w:spacing w:after="60" w:before="280" w:line="280"/>
      </w:pPr>
      <w:r>
        <w:rPr>
          <w:rFonts w:ascii="Times New Roman" w:cs="Times New Roman" w:eastAsia="Times New Roman" w:hAnsi="Times New Roman"/>
          <w:b/>
          <w:bCs/>
          <w:i/>
          <w:iCs/>
          <w:sz w:val="24"/>
          <w:szCs w:val="24"/>
        </w:rPr>
        <w:t xml:space="preserve">Revelation (Two Horizons New Testament Commentary)</w:t>
      </w:r>
    </w:p>
    <w:p>
      <w:pPr>
        <w:spacing w:after="140" w:before="0" w:line="240"/>
      </w:pPr>
      <w:r>
        <w:rPr>
          <w:rFonts w:ascii="Times New Roman" w:cs="Times New Roman" w:eastAsia="Times New Roman" w:hAnsi="Times New Roman"/>
          <w:b/>
          <w:bCs/>
          <w:caps/>
          <w:color w:val="8B6914"/>
          <w:spacing w:val="60"/>
          <w:sz w:val="18"/>
          <w:szCs w:val="18"/>
        </w:rPr>
        <w:t xml:space="preserve">John Christopher Thomas and Frank D. Macchia</w:t>
      </w:r>
    </w:p>
    <w:p>
      <w:pPr>
        <w:spacing w:after="100" w:before="0" w:line="300"/>
      </w:pPr>
      <w:r>
        <w:rPr>
          <w:rFonts w:ascii="Times New Roman" w:cs="Times New Roman" w:eastAsia="Times New Roman" w:hAnsi="Times New Roman"/>
          <w:sz w:val="22"/>
          <w:szCs w:val="22"/>
        </w:rPr>
        <w:t xml:space="preserve">A major Pentecostal commentary that reads Revelation theologically and pastorally. Thomas and Macchia operate within an inaugurated eschatology framework and recover the book as a vision of the Spirit forming the church in worship and witness. Essential reading for Pentecostal interpreters.</w:t>
      </w:r>
    </w:p>
    <w:p>
      <w:pPr>
        <w:spacing w:after="280" w:before="0" w:line="240"/>
      </w:pPr>
      <w:hyperlink w:history="1" r:id="rIdydqszpkeroifguwpu4kuo">
        <w:r>
          <w:rPr>
            <w:rFonts w:ascii="Times New Roman" w:cs="Times New Roman" w:eastAsia="Times New Roman" w:hAnsi="Times New Roman"/>
            <w:b/>
            <w:bCs/>
            <w:caps/>
            <w:color w:val="990011"/>
            <w:spacing w:val="60"/>
            <w:sz w:val="18"/>
            <w:szCs w:val="18"/>
          </w:rPr>
          <w:t xml:space="preserve">View on Amazon →</w:t>
        </w:r>
      </w:hyperlink>
    </w:p>
    <w:p>
      <w:pPr>
        <w:spacing w:after="60" w:before="280" w:line="280"/>
      </w:pPr>
      <w:r>
        <w:rPr>
          <w:rFonts w:ascii="Times New Roman" w:cs="Times New Roman" w:eastAsia="Times New Roman" w:hAnsi="Times New Roman"/>
          <w:b/>
          <w:bCs/>
          <w:i/>
          <w:iCs/>
          <w:sz w:val="24"/>
          <w:szCs w:val="24"/>
        </w:rPr>
        <w:t xml:space="preserve">'I Was in the Spirit on the Lord's Day': A Pentecostal Engagement with Worship in the Apocalypse</w:t>
      </w:r>
    </w:p>
    <w:p>
      <w:pPr>
        <w:spacing w:after="140" w:before="0" w:line="240"/>
      </w:pPr>
      <w:r>
        <w:rPr>
          <w:rFonts w:ascii="Times New Roman" w:cs="Times New Roman" w:eastAsia="Times New Roman" w:hAnsi="Times New Roman"/>
          <w:b/>
          <w:bCs/>
          <w:caps/>
          <w:color w:val="8B6914"/>
          <w:spacing w:val="60"/>
          <w:sz w:val="18"/>
          <w:szCs w:val="18"/>
        </w:rPr>
        <w:t xml:space="preserve">Melissa L. Archer</w:t>
      </w:r>
    </w:p>
    <w:p>
      <w:pPr>
        <w:spacing w:after="100" w:before="0" w:line="300"/>
      </w:pPr>
      <w:r>
        <w:rPr>
          <w:rFonts w:ascii="Times New Roman" w:cs="Times New Roman" w:eastAsia="Times New Roman" w:hAnsi="Times New Roman"/>
          <w:sz w:val="22"/>
          <w:szCs w:val="22"/>
        </w:rPr>
        <w:t xml:space="preserve">A focused Pentecostal study of the worship dimension of Revelation. Archer demonstrates how the visions function as worship that forms the people of God for faithful witness in the present.</w:t>
      </w:r>
    </w:p>
    <w:p>
      <w:pPr>
        <w:spacing w:after="280" w:before="0" w:line="240"/>
      </w:pPr>
      <w:hyperlink w:history="1" r:id="rIdyficcssib4zaplu3jdz0g">
        <w:r>
          <w:rPr>
            <w:rFonts w:ascii="Times New Roman" w:cs="Times New Roman" w:eastAsia="Times New Roman" w:hAnsi="Times New Roman"/>
            <w:b/>
            <w:bCs/>
            <w:caps/>
            <w:color w:val="990011"/>
            <w:spacing w:val="60"/>
            <w:sz w:val="18"/>
            <w:szCs w:val="18"/>
          </w:rPr>
          <w:t xml:space="preserve">View on Amazon →</w:t>
        </w:r>
      </w:hyperlink>
    </w:p>
    <w:p>
      <w:pPr>
        <w:pBdr>
          <w:bottom w:val="single" w:color="990011" w:sz="6" w:space="6"/>
        </w:pBdr>
        <w:spacing w:after="60" w:before="400" w:line="260"/>
      </w:pPr>
      <w:r>
        <w:rPr>
          <w:rFonts w:ascii="Times New Roman" w:cs="Times New Roman" w:eastAsia="Times New Roman" w:hAnsi="Times New Roman"/>
          <w:b/>
          <w:bCs/>
          <w:caps/>
          <w:color w:val="990011"/>
          <w:spacing w:val="80"/>
          <w:sz w:val="20"/>
          <w:szCs w:val="20"/>
        </w:rPr>
        <w:t xml:space="preserve">Scholarly Standards</w:t>
      </w:r>
    </w:p>
    <w:p>
      <w:pPr>
        <w:spacing w:after="60" w:before="280" w:line="280"/>
      </w:pPr>
      <w:r>
        <w:rPr>
          <w:rFonts w:ascii="Times New Roman" w:cs="Times New Roman" w:eastAsia="Times New Roman" w:hAnsi="Times New Roman"/>
          <w:b/>
          <w:bCs/>
          <w:i/>
          <w:iCs/>
          <w:sz w:val="24"/>
          <w:szCs w:val="24"/>
        </w:rPr>
        <w:t xml:space="preserve">The Climax of Prophecy: Studies on the Book of Revelation</w:t>
      </w:r>
    </w:p>
    <w:p>
      <w:pPr>
        <w:spacing w:after="140" w:before="0" w:line="240"/>
      </w:pPr>
      <w:r>
        <w:rPr>
          <w:rFonts w:ascii="Times New Roman" w:cs="Times New Roman" w:eastAsia="Times New Roman" w:hAnsi="Times New Roman"/>
          <w:b/>
          <w:bCs/>
          <w:caps/>
          <w:color w:val="8B6914"/>
          <w:spacing w:val="60"/>
          <w:sz w:val="18"/>
          <w:szCs w:val="18"/>
        </w:rPr>
        <w:t xml:space="preserve">Richard Bauckham</w:t>
      </w:r>
    </w:p>
    <w:p>
      <w:pPr>
        <w:spacing w:after="100" w:before="0" w:line="300"/>
      </w:pPr>
      <w:r>
        <w:rPr>
          <w:rFonts w:ascii="Times New Roman" w:cs="Times New Roman" w:eastAsia="Times New Roman" w:hAnsi="Times New Roman"/>
          <w:sz w:val="22"/>
          <w:szCs w:val="22"/>
        </w:rPr>
        <w:t xml:space="preserve">A landmark academic study by one of the most respected New Testament scholars working today. Bauckham demonstrates how Revelation operates as theologically coherent prophecy that climaxes in the revelation of the Lamb. Essential for deeper study.</w:t>
      </w:r>
    </w:p>
    <w:p>
      <w:pPr>
        <w:spacing w:after="280" w:before="0" w:line="240"/>
      </w:pPr>
      <w:hyperlink w:history="1" r:id="rId9km_jl0juaaalbijd7mz1">
        <w:r>
          <w:rPr>
            <w:rFonts w:ascii="Times New Roman" w:cs="Times New Roman" w:eastAsia="Times New Roman" w:hAnsi="Times New Roman"/>
            <w:b/>
            <w:bCs/>
            <w:caps/>
            <w:color w:val="990011"/>
            <w:spacing w:val="60"/>
            <w:sz w:val="18"/>
            <w:szCs w:val="18"/>
          </w:rPr>
          <w:t xml:space="preserve">View on Amazon →</w:t>
        </w:r>
      </w:hyperlink>
    </w:p>
    <w:p>
      <w:pPr>
        <w:spacing w:after="60" w:before="280" w:line="280"/>
      </w:pPr>
      <w:r>
        <w:rPr>
          <w:rFonts w:ascii="Times New Roman" w:cs="Times New Roman" w:eastAsia="Times New Roman" w:hAnsi="Times New Roman"/>
          <w:b/>
          <w:bCs/>
          <w:i/>
          <w:iCs/>
          <w:sz w:val="24"/>
          <w:szCs w:val="24"/>
        </w:rPr>
        <w:t xml:space="preserve">Imperial Cults and the Apocalypse of John: Reading Revelation in the Ruins</w:t>
      </w:r>
    </w:p>
    <w:p>
      <w:pPr>
        <w:spacing w:after="140" w:before="0" w:line="240"/>
      </w:pPr>
      <w:r>
        <w:rPr>
          <w:rFonts w:ascii="Times New Roman" w:cs="Times New Roman" w:eastAsia="Times New Roman" w:hAnsi="Times New Roman"/>
          <w:b/>
          <w:bCs/>
          <w:caps/>
          <w:color w:val="8B6914"/>
          <w:spacing w:val="60"/>
          <w:sz w:val="18"/>
          <w:szCs w:val="18"/>
        </w:rPr>
        <w:t xml:space="preserve">Steven J. Friesen</w:t>
      </w:r>
    </w:p>
    <w:p>
      <w:pPr>
        <w:spacing w:after="100" w:before="0" w:line="300"/>
      </w:pPr>
      <w:r>
        <w:rPr>
          <w:rFonts w:ascii="Times New Roman" w:cs="Times New Roman" w:eastAsia="Times New Roman" w:hAnsi="Times New Roman"/>
          <w:sz w:val="22"/>
          <w:szCs w:val="22"/>
        </w:rPr>
        <w:t xml:space="preserve">A rigorous historical study of the imperial cult contexts of first-century Asia Minor that demonstrates how thoroughly Revelation responds to the propaganda of Roman power. Indispensable for understanding the book's original setting.</w:t>
      </w:r>
    </w:p>
    <w:p>
      <w:pPr>
        <w:spacing w:after="280" w:before="0" w:line="240"/>
      </w:pPr>
      <w:hyperlink w:history="1" r:id="rIdpb5npmafvvosq7e0x7uun">
        <w:r>
          <w:rPr>
            <w:rFonts w:ascii="Times New Roman" w:cs="Times New Roman" w:eastAsia="Times New Roman" w:hAnsi="Times New Roman"/>
            <w:b/>
            <w:bCs/>
            <w:caps/>
            <w:color w:val="990011"/>
            <w:spacing w:val="60"/>
            <w:sz w:val="18"/>
            <w:szCs w:val="18"/>
          </w:rPr>
          <w:t xml:space="preserve">View on Amazon →</w:t>
        </w:r>
      </w:hyperlink>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Times New Roman" w:cs="Times New Roman" w:eastAsia="Times New Roman" w:hAnsi="Times New Roman"/>
        <w:i/>
        <w:iCs/>
        <w:color w:val="595959"/>
        <w:sz w:val="18"/>
        <w:szCs w:val="18"/>
      </w:rPr>
      <w:t xml:space="preserve">Church on the Living Edge · House of Study · </w:t>
    </w:r>
    <w:r>
      <w:rPr>
        <w:rFonts w:ascii="Times New Roman" w:cs="Times New Roman" w:eastAsia="Times New Roman" w:hAnsi="Times New Roman"/>
        <w:color w:val="595959"/>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color w:val="000000"/>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k6qfy1mylxwbjpc5o-ni9" Type="http://schemas.openxmlformats.org/officeDocument/2006/relationships/hyperlink" Target="https://a.co/d/6MTfNjo" TargetMode="External"/><Relationship Id="rIdiuynddltnminezn6q6zio" Type="http://schemas.openxmlformats.org/officeDocument/2006/relationships/hyperlink" Target="https://amzn.to/2XK2neR" TargetMode="External"/><Relationship Id="rIdygxecxtmcevlomnbfj6de" Type="http://schemas.openxmlformats.org/officeDocument/2006/relationships/hyperlink" Target="https://amzn.to/35wpTzX" TargetMode="External"/><Relationship Id="rIdknlfnrtqdgqolezqdkcvb" Type="http://schemas.openxmlformats.org/officeDocument/2006/relationships/hyperlink" Target="https://amzn.to/2LngwvL" TargetMode="External"/><Relationship Id="rIdnrakhrsjiarx1i7lohlt1" Type="http://schemas.openxmlformats.org/officeDocument/2006/relationships/hyperlink" Target="https://amzn.to/3oBowHH" TargetMode="External"/><Relationship Id="rIdydqszpkeroifguwpu4kuo" Type="http://schemas.openxmlformats.org/officeDocument/2006/relationships/hyperlink" Target="https://amzn.to/2XtpXMy" TargetMode="External"/><Relationship Id="rIdyficcssib4zaplu3jdz0g" Type="http://schemas.openxmlformats.org/officeDocument/2006/relationships/hyperlink" Target="https://www.amazon.com/Was-Spirit-Lords-Day-Pentecostal/dp/1935931466" TargetMode="External"/><Relationship Id="rId9km_jl0juaaalbijd7mz1" Type="http://schemas.openxmlformats.org/officeDocument/2006/relationships/hyperlink" Target="https://amzn.to/3bwhRew" TargetMode="External"/><Relationship Id="rIdpb5npmafvvosq7e0x7uun" Type="http://schemas.openxmlformats.org/officeDocument/2006/relationships/hyperlink" Target="https://amzn.to/39sbMx3" TargetMode="External"/><Relationship Id="rId1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2026-06-08T13:46:29.517Z</dcterms:created>
  <dcterms:modified xsi:type="dcterms:W3CDTF">2026-06-08T13:46:29.531Z</dcterms:modified>
</cp:coreProperties>
</file>

<file path=docProps/custom.xml><?xml version="1.0" encoding="utf-8"?>
<Properties xmlns="http://schemas.openxmlformats.org/officeDocument/2006/custom-properties" xmlns:vt="http://schemas.openxmlformats.org/officeDocument/2006/docPropsVTypes"/>
</file>